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FFA" w:rsidRPr="00237BD0" w:rsidRDefault="00805F47" w:rsidP="00237BD0">
      <w:pPr>
        <w:numPr>
          <w:ilvl w:val="0"/>
          <w:numId w:val="7"/>
        </w:numPr>
        <w:spacing w:line="360" w:lineRule="auto"/>
        <w:rPr>
          <w:rFonts w:ascii="Times New Roman" w:eastAsia="Times New Roman" w:hAnsi="Times New Roman" w:cs="Times New Roman"/>
          <w:b/>
          <w:sz w:val="24"/>
        </w:rPr>
      </w:pPr>
      <w:r w:rsidRPr="00237BD0">
        <w:rPr>
          <w:rFonts w:ascii="Times New Roman" w:eastAsia="Times New Roman" w:hAnsi="Times New Roman" w:cs="Times New Roman"/>
          <w:b/>
          <w:sz w:val="24"/>
        </w:rPr>
        <w:t>INFORMACIÓN BÁSICA</w:t>
      </w:r>
    </w:p>
    <w:p w:rsidR="00767FFA" w:rsidRPr="00237BD0" w:rsidRDefault="00767FFA" w:rsidP="00237BD0">
      <w:pPr>
        <w:spacing w:line="360" w:lineRule="auto"/>
        <w:rPr>
          <w:rFonts w:ascii="Times New Roman" w:eastAsia="Times New Roman" w:hAnsi="Times New Roman" w:cs="Times New Roman"/>
          <w:sz w:val="24"/>
        </w:rPr>
      </w:pPr>
    </w:p>
    <w:tbl>
      <w:tblPr>
        <w:tblStyle w:val="a0"/>
        <w:tblW w:w="99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2409"/>
        <w:gridCol w:w="1560"/>
        <w:gridCol w:w="707"/>
        <w:gridCol w:w="2692"/>
        <w:gridCol w:w="1178"/>
      </w:tblGrid>
      <w:tr w:rsidR="00767FFA" w:rsidRPr="00237BD0">
        <w:trPr>
          <w:trHeight w:val="300"/>
          <w:jc w:val="center"/>
        </w:trPr>
        <w:tc>
          <w:tcPr>
            <w:tcW w:w="1418" w:type="dxa"/>
            <w:shd w:val="clear" w:color="auto" w:fill="BFBFBF"/>
            <w:vAlign w:val="center"/>
          </w:tcPr>
          <w:p w:rsidR="00767FFA" w:rsidRPr="00237BD0" w:rsidRDefault="00805F47" w:rsidP="00237BD0">
            <w:pPr>
              <w:spacing w:line="360" w:lineRule="auto"/>
              <w:rPr>
                <w:rFonts w:ascii="Times New Roman" w:eastAsia="Times New Roman" w:hAnsi="Times New Roman" w:cs="Times New Roman"/>
                <w:sz w:val="24"/>
              </w:rPr>
            </w:pPr>
            <w:r w:rsidRPr="00237BD0">
              <w:rPr>
                <w:rFonts w:ascii="Times New Roman" w:eastAsia="Times New Roman" w:hAnsi="Times New Roman" w:cs="Times New Roman"/>
                <w:sz w:val="24"/>
              </w:rPr>
              <w:t>1.1. Facultad</w:t>
            </w:r>
          </w:p>
        </w:tc>
        <w:tc>
          <w:tcPr>
            <w:tcW w:w="2409" w:type="dxa"/>
            <w:shd w:val="clear" w:color="auto" w:fill="auto"/>
            <w:vAlign w:val="center"/>
          </w:tcPr>
          <w:p w:rsidR="00767FFA" w:rsidRPr="00237BD0" w:rsidRDefault="00805F47" w:rsidP="00237BD0">
            <w:pPr>
              <w:spacing w:line="360" w:lineRule="auto"/>
              <w:rPr>
                <w:rFonts w:ascii="Times New Roman" w:eastAsia="Times New Roman" w:hAnsi="Times New Roman" w:cs="Times New Roman"/>
                <w:color w:val="000000"/>
                <w:sz w:val="24"/>
              </w:rPr>
            </w:pPr>
            <w:r w:rsidRPr="00237BD0">
              <w:rPr>
                <w:rFonts w:ascii="Times New Roman" w:eastAsia="Times New Roman" w:hAnsi="Times New Roman" w:cs="Times New Roman"/>
                <w:color w:val="000000"/>
                <w:sz w:val="24"/>
              </w:rPr>
              <w:t>Educación y Ciencias Humanas</w:t>
            </w:r>
          </w:p>
        </w:tc>
        <w:tc>
          <w:tcPr>
            <w:tcW w:w="1560" w:type="dxa"/>
            <w:shd w:val="clear" w:color="auto" w:fill="BFBFBF"/>
            <w:vAlign w:val="center"/>
          </w:tcPr>
          <w:p w:rsidR="00767FFA" w:rsidRPr="00237BD0" w:rsidRDefault="00805F47" w:rsidP="00237BD0">
            <w:pPr>
              <w:spacing w:line="360" w:lineRule="auto"/>
              <w:rPr>
                <w:rFonts w:ascii="Times New Roman" w:eastAsia="Times New Roman" w:hAnsi="Times New Roman" w:cs="Times New Roman"/>
                <w:color w:val="000000"/>
                <w:sz w:val="24"/>
              </w:rPr>
            </w:pPr>
            <w:r w:rsidRPr="00237BD0">
              <w:rPr>
                <w:rFonts w:ascii="Times New Roman" w:eastAsia="Times New Roman" w:hAnsi="Times New Roman" w:cs="Times New Roman"/>
                <w:color w:val="000000"/>
                <w:sz w:val="24"/>
              </w:rPr>
              <w:t>1.2. Programa</w:t>
            </w:r>
          </w:p>
        </w:tc>
        <w:tc>
          <w:tcPr>
            <w:tcW w:w="4577" w:type="dxa"/>
            <w:gridSpan w:val="3"/>
            <w:shd w:val="clear" w:color="auto" w:fill="auto"/>
            <w:vAlign w:val="center"/>
          </w:tcPr>
          <w:p w:rsidR="00767FFA" w:rsidRPr="00237BD0" w:rsidRDefault="00805F47" w:rsidP="00237BD0">
            <w:pPr>
              <w:spacing w:line="360" w:lineRule="auto"/>
              <w:rPr>
                <w:rFonts w:ascii="Times New Roman" w:eastAsia="Times New Roman" w:hAnsi="Times New Roman" w:cs="Times New Roman"/>
                <w:color w:val="000000"/>
                <w:sz w:val="24"/>
              </w:rPr>
            </w:pPr>
            <w:r w:rsidRPr="00237BD0">
              <w:rPr>
                <w:rFonts w:ascii="Times New Roman" w:eastAsia="Times New Roman" w:hAnsi="Times New Roman" w:cs="Times New Roman"/>
                <w:color w:val="000000"/>
                <w:sz w:val="24"/>
              </w:rPr>
              <w:t>Licenciatura en Lenguas Extranjeras con Énfasis en inglés.</w:t>
            </w:r>
          </w:p>
        </w:tc>
      </w:tr>
      <w:tr w:rsidR="00767FFA" w:rsidRPr="00C32391">
        <w:trPr>
          <w:trHeight w:val="282"/>
          <w:jc w:val="center"/>
        </w:trPr>
        <w:tc>
          <w:tcPr>
            <w:tcW w:w="1418" w:type="dxa"/>
            <w:shd w:val="clear" w:color="auto" w:fill="BFBFBF"/>
            <w:vAlign w:val="center"/>
          </w:tcPr>
          <w:p w:rsidR="00767FFA" w:rsidRPr="00237BD0" w:rsidRDefault="00805F47" w:rsidP="00237BD0">
            <w:pPr>
              <w:spacing w:line="360" w:lineRule="auto"/>
              <w:rPr>
                <w:rFonts w:ascii="Times New Roman" w:eastAsia="Times New Roman" w:hAnsi="Times New Roman" w:cs="Times New Roman"/>
                <w:sz w:val="24"/>
              </w:rPr>
            </w:pPr>
            <w:r w:rsidRPr="00237BD0">
              <w:rPr>
                <w:rFonts w:ascii="Times New Roman" w:eastAsia="Times New Roman" w:hAnsi="Times New Roman" w:cs="Times New Roman"/>
                <w:sz w:val="24"/>
              </w:rPr>
              <w:t>1.3. Área</w:t>
            </w:r>
          </w:p>
        </w:tc>
        <w:tc>
          <w:tcPr>
            <w:tcW w:w="2409" w:type="dxa"/>
            <w:shd w:val="clear" w:color="auto" w:fill="auto"/>
            <w:vAlign w:val="center"/>
          </w:tcPr>
          <w:p w:rsidR="00767FFA" w:rsidRPr="00237BD0" w:rsidRDefault="00805F47" w:rsidP="00237BD0">
            <w:pPr>
              <w:spacing w:line="360" w:lineRule="auto"/>
              <w:rPr>
                <w:rFonts w:ascii="Times New Roman" w:eastAsia="Times New Roman" w:hAnsi="Times New Roman" w:cs="Times New Roman"/>
                <w:color w:val="000000"/>
                <w:sz w:val="24"/>
                <w:lang w:val="en-US"/>
              </w:rPr>
            </w:pPr>
            <w:r w:rsidRPr="00237BD0">
              <w:rPr>
                <w:rFonts w:ascii="Times New Roman" w:eastAsia="Times New Roman" w:hAnsi="Times New Roman" w:cs="Times New Roman"/>
                <w:color w:val="000000"/>
                <w:sz w:val="24"/>
                <w:lang w:val="en-US"/>
              </w:rPr>
              <w:t xml:space="preserve">Second Language Curriculum, Pedagogy and Research </w:t>
            </w:r>
          </w:p>
        </w:tc>
        <w:tc>
          <w:tcPr>
            <w:tcW w:w="1560" w:type="dxa"/>
            <w:shd w:val="clear" w:color="auto" w:fill="BFBFBF"/>
            <w:vAlign w:val="center"/>
          </w:tcPr>
          <w:p w:rsidR="00767FFA" w:rsidRPr="00237BD0" w:rsidRDefault="00805F47" w:rsidP="00237BD0">
            <w:pPr>
              <w:spacing w:line="360" w:lineRule="auto"/>
              <w:rPr>
                <w:rFonts w:ascii="Times New Roman" w:eastAsia="Times New Roman" w:hAnsi="Times New Roman" w:cs="Times New Roman"/>
                <w:color w:val="000000"/>
                <w:sz w:val="24"/>
              </w:rPr>
            </w:pPr>
            <w:r w:rsidRPr="00237BD0">
              <w:rPr>
                <w:rFonts w:ascii="Times New Roman" w:eastAsia="Times New Roman" w:hAnsi="Times New Roman" w:cs="Times New Roman"/>
                <w:color w:val="000000"/>
                <w:sz w:val="24"/>
              </w:rPr>
              <w:t>1.4. Curso</w:t>
            </w:r>
          </w:p>
        </w:tc>
        <w:tc>
          <w:tcPr>
            <w:tcW w:w="4577" w:type="dxa"/>
            <w:gridSpan w:val="3"/>
            <w:shd w:val="clear" w:color="auto" w:fill="auto"/>
            <w:vAlign w:val="center"/>
          </w:tcPr>
          <w:p w:rsidR="00767FFA" w:rsidRPr="00237BD0" w:rsidRDefault="00805F47" w:rsidP="00237BD0">
            <w:pPr>
              <w:spacing w:line="360" w:lineRule="auto"/>
              <w:rPr>
                <w:rFonts w:ascii="Times New Roman" w:eastAsia="Times New Roman" w:hAnsi="Times New Roman" w:cs="Times New Roman"/>
                <w:color w:val="000000"/>
                <w:sz w:val="24"/>
                <w:lang w:val="en-US"/>
              </w:rPr>
            </w:pPr>
            <w:r w:rsidRPr="00237BD0">
              <w:rPr>
                <w:rFonts w:ascii="Times New Roman" w:eastAsia="Times New Roman" w:hAnsi="Times New Roman" w:cs="Times New Roman"/>
                <w:color w:val="000000"/>
                <w:sz w:val="24"/>
                <w:lang w:val="en-US"/>
              </w:rPr>
              <w:t>Foreign Language Teaching in Practice II (</w:t>
            </w:r>
            <w:proofErr w:type="spellStart"/>
            <w:r w:rsidRPr="00237BD0">
              <w:rPr>
                <w:rFonts w:ascii="Times New Roman" w:eastAsia="Times New Roman" w:hAnsi="Times New Roman" w:cs="Times New Roman"/>
                <w:color w:val="000000"/>
                <w:sz w:val="24"/>
                <w:lang w:val="en-US"/>
              </w:rPr>
              <w:t>Práctica</w:t>
            </w:r>
            <w:proofErr w:type="spellEnd"/>
            <w:r w:rsidRPr="00237BD0">
              <w:rPr>
                <w:rFonts w:ascii="Times New Roman" w:eastAsia="Times New Roman" w:hAnsi="Times New Roman" w:cs="Times New Roman"/>
                <w:color w:val="000000"/>
                <w:sz w:val="24"/>
                <w:lang w:val="en-US"/>
              </w:rPr>
              <w:t xml:space="preserve"> de campo I)</w:t>
            </w:r>
          </w:p>
        </w:tc>
      </w:tr>
      <w:tr w:rsidR="00767FFA" w:rsidRPr="00237BD0">
        <w:trPr>
          <w:trHeight w:val="282"/>
          <w:jc w:val="center"/>
        </w:trPr>
        <w:tc>
          <w:tcPr>
            <w:tcW w:w="1418" w:type="dxa"/>
            <w:shd w:val="clear" w:color="auto" w:fill="BFBFBF"/>
            <w:vAlign w:val="center"/>
          </w:tcPr>
          <w:p w:rsidR="00767FFA" w:rsidRPr="00237BD0" w:rsidRDefault="00805F47" w:rsidP="00237BD0">
            <w:pPr>
              <w:spacing w:line="360" w:lineRule="auto"/>
              <w:rPr>
                <w:rFonts w:ascii="Times New Roman" w:eastAsia="Times New Roman" w:hAnsi="Times New Roman" w:cs="Times New Roman"/>
                <w:sz w:val="24"/>
              </w:rPr>
            </w:pPr>
            <w:r w:rsidRPr="00237BD0">
              <w:rPr>
                <w:rFonts w:ascii="Times New Roman" w:eastAsia="Times New Roman" w:hAnsi="Times New Roman" w:cs="Times New Roman"/>
                <w:sz w:val="24"/>
              </w:rPr>
              <w:t>1.5. Código</w:t>
            </w:r>
          </w:p>
        </w:tc>
        <w:tc>
          <w:tcPr>
            <w:tcW w:w="2409" w:type="dxa"/>
            <w:shd w:val="clear" w:color="auto" w:fill="auto"/>
            <w:vAlign w:val="center"/>
          </w:tcPr>
          <w:p w:rsidR="00767FFA" w:rsidRPr="00237BD0" w:rsidRDefault="00805F47" w:rsidP="00237BD0">
            <w:pPr>
              <w:spacing w:line="360" w:lineRule="auto"/>
              <w:rPr>
                <w:rFonts w:ascii="Times New Roman" w:eastAsia="Times New Roman" w:hAnsi="Times New Roman" w:cs="Times New Roman"/>
                <w:color w:val="000000"/>
                <w:sz w:val="24"/>
              </w:rPr>
            </w:pPr>
            <w:r w:rsidRPr="00237BD0">
              <w:rPr>
                <w:rFonts w:ascii="Times New Roman" w:eastAsia="Times New Roman" w:hAnsi="Times New Roman" w:cs="Times New Roman"/>
                <w:color w:val="000000"/>
                <w:sz w:val="24"/>
              </w:rPr>
              <w:t>212350</w:t>
            </w:r>
          </w:p>
        </w:tc>
        <w:tc>
          <w:tcPr>
            <w:tcW w:w="1560" w:type="dxa"/>
            <w:shd w:val="clear" w:color="auto" w:fill="BFBFBF"/>
            <w:vAlign w:val="center"/>
          </w:tcPr>
          <w:p w:rsidR="00767FFA" w:rsidRPr="00237BD0" w:rsidRDefault="00805F47" w:rsidP="00237BD0">
            <w:pPr>
              <w:spacing w:line="360" w:lineRule="auto"/>
              <w:rPr>
                <w:rFonts w:ascii="Times New Roman" w:eastAsia="Times New Roman" w:hAnsi="Times New Roman" w:cs="Times New Roman"/>
                <w:color w:val="000000"/>
                <w:sz w:val="24"/>
              </w:rPr>
            </w:pPr>
            <w:r w:rsidRPr="00237BD0">
              <w:rPr>
                <w:rFonts w:ascii="Times New Roman" w:eastAsia="Times New Roman" w:hAnsi="Times New Roman" w:cs="Times New Roman"/>
                <w:sz w:val="24"/>
              </w:rPr>
              <w:t>1.6. Créditos</w:t>
            </w:r>
          </w:p>
        </w:tc>
        <w:tc>
          <w:tcPr>
            <w:tcW w:w="4577" w:type="dxa"/>
            <w:gridSpan w:val="3"/>
            <w:shd w:val="clear" w:color="auto" w:fill="auto"/>
            <w:vAlign w:val="center"/>
          </w:tcPr>
          <w:p w:rsidR="00767FFA" w:rsidRPr="00237BD0" w:rsidRDefault="00805F47" w:rsidP="00237BD0">
            <w:pPr>
              <w:spacing w:line="360" w:lineRule="auto"/>
              <w:rPr>
                <w:rFonts w:ascii="Times New Roman" w:eastAsia="Times New Roman" w:hAnsi="Times New Roman" w:cs="Times New Roman"/>
                <w:color w:val="000000"/>
                <w:sz w:val="24"/>
              </w:rPr>
            </w:pPr>
            <w:r w:rsidRPr="00237BD0">
              <w:rPr>
                <w:rFonts w:ascii="Times New Roman" w:eastAsia="Times New Roman" w:hAnsi="Times New Roman" w:cs="Times New Roman"/>
                <w:color w:val="000000"/>
                <w:sz w:val="24"/>
              </w:rPr>
              <w:t>3</w:t>
            </w:r>
          </w:p>
        </w:tc>
      </w:tr>
      <w:tr w:rsidR="00767FFA" w:rsidRPr="00237BD0">
        <w:trPr>
          <w:trHeight w:val="300"/>
          <w:jc w:val="center"/>
        </w:trPr>
        <w:tc>
          <w:tcPr>
            <w:tcW w:w="1418" w:type="dxa"/>
            <w:shd w:val="clear" w:color="auto" w:fill="BFBFBF"/>
            <w:vAlign w:val="center"/>
          </w:tcPr>
          <w:p w:rsidR="00767FFA" w:rsidRPr="00237BD0" w:rsidRDefault="00805F47" w:rsidP="00237BD0">
            <w:pPr>
              <w:spacing w:line="360" w:lineRule="auto"/>
              <w:rPr>
                <w:rFonts w:ascii="Times New Roman" w:eastAsia="Times New Roman" w:hAnsi="Times New Roman" w:cs="Times New Roman"/>
                <w:sz w:val="24"/>
              </w:rPr>
            </w:pPr>
            <w:r w:rsidRPr="00237BD0">
              <w:rPr>
                <w:rFonts w:ascii="Times New Roman" w:eastAsia="Times New Roman" w:hAnsi="Times New Roman" w:cs="Times New Roman"/>
                <w:sz w:val="24"/>
              </w:rPr>
              <w:t>1.6.1. HDD</w:t>
            </w:r>
          </w:p>
        </w:tc>
        <w:tc>
          <w:tcPr>
            <w:tcW w:w="2409" w:type="dxa"/>
            <w:shd w:val="clear" w:color="auto" w:fill="auto"/>
            <w:vAlign w:val="center"/>
          </w:tcPr>
          <w:p w:rsidR="00767FFA" w:rsidRPr="00237BD0" w:rsidRDefault="00C32391" w:rsidP="00237BD0">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48</w:t>
            </w:r>
          </w:p>
        </w:tc>
        <w:tc>
          <w:tcPr>
            <w:tcW w:w="1560" w:type="dxa"/>
            <w:shd w:val="clear" w:color="auto" w:fill="BFBFBF"/>
            <w:vAlign w:val="center"/>
          </w:tcPr>
          <w:p w:rsidR="00767FFA" w:rsidRPr="00237BD0" w:rsidRDefault="00805F47" w:rsidP="00237BD0">
            <w:pPr>
              <w:spacing w:line="360" w:lineRule="auto"/>
              <w:rPr>
                <w:rFonts w:ascii="Times New Roman" w:eastAsia="Times New Roman" w:hAnsi="Times New Roman" w:cs="Times New Roman"/>
                <w:color w:val="000000"/>
                <w:sz w:val="24"/>
              </w:rPr>
            </w:pPr>
            <w:r w:rsidRPr="00237BD0">
              <w:rPr>
                <w:rFonts w:ascii="Times New Roman" w:eastAsia="Times New Roman" w:hAnsi="Times New Roman" w:cs="Times New Roman"/>
                <w:color w:val="000000"/>
                <w:sz w:val="24"/>
              </w:rPr>
              <w:t>1.6.2. HTI</w:t>
            </w:r>
          </w:p>
        </w:tc>
        <w:tc>
          <w:tcPr>
            <w:tcW w:w="707" w:type="dxa"/>
            <w:shd w:val="clear" w:color="auto" w:fill="auto"/>
            <w:vAlign w:val="center"/>
          </w:tcPr>
          <w:p w:rsidR="00767FFA" w:rsidRPr="00237BD0" w:rsidRDefault="00C32391" w:rsidP="00237BD0">
            <w:pPr>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48</w:t>
            </w:r>
            <w:bookmarkStart w:id="0" w:name="_GoBack"/>
            <w:bookmarkEnd w:id="0"/>
          </w:p>
        </w:tc>
        <w:tc>
          <w:tcPr>
            <w:tcW w:w="2692" w:type="dxa"/>
            <w:shd w:val="clear" w:color="auto" w:fill="BFBFBF"/>
            <w:vAlign w:val="center"/>
          </w:tcPr>
          <w:p w:rsidR="00767FFA" w:rsidRPr="00237BD0" w:rsidRDefault="00805F47" w:rsidP="00237BD0">
            <w:pPr>
              <w:spacing w:line="360" w:lineRule="auto"/>
              <w:rPr>
                <w:rFonts w:ascii="Times New Roman" w:eastAsia="Times New Roman" w:hAnsi="Times New Roman" w:cs="Times New Roman"/>
                <w:color w:val="000000"/>
                <w:sz w:val="24"/>
              </w:rPr>
            </w:pPr>
            <w:r w:rsidRPr="00237BD0">
              <w:rPr>
                <w:rFonts w:ascii="Times New Roman" w:eastAsia="Times New Roman" w:hAnsi="Times New Roman" w:cs="Times New Roman"/>
                <w:sz w:val="24"/>
              </w:rPr>
              <w:t xml:space="preserve">1.7. Año de actualización </w:t>
            </w:r>
          </w:p>
        </w:tc>
        <w:tc>
          <w:tcPr>
            <w:tcW w:w="1178" w:type="dxa"/>
            <w:shd w:val="clear" w:color="auto" w:fill="auto"/>
            <w:vAlign w:val="center"/>
          </w:tcPr>
          <w:p w:rsidR="00767FFA" w:rsidRPr="00237BD0" w:rsidRDefault="00805F47" w:rsidP="00237BD0">
            <w:pPr>
              <w:spacing w:line="360" w:lineRule="auto"/>
              <w:rPr>
                <w:rFonts w:ascii="Times New Roman" w:eastAsia="Times New Roman" w:hAnsi="Times New Roman" w:cs="Times New Roman"/>
                <w:color w:val="000000"/>
                <w:sz w:val="24"/>
              </w:rPr>
            </w:pPr>
            <w:r w:rsidRPr="00237BD0">
              <w:rPr>
                <w:rFonts w:ascii="Times New Roman" w:eastAsia="Times New Roman" w:hAnsi="Times New Roman" w:cs="Times New Roman"/>
                <w:color w:val="000000"/>
                <w:sz w:val="24"/>
              </w:rPr>
              <w:t>2020</w:t>
            </w:r>
          </w:p>
        </w:tc>
      </w:tr>
    </w:tbl>
    <w:p w:rsidR="00767FFA" w:rsidRPr="00237BD0" w:rsidRDefault="00767FFA" w:rsidP="00237BD0">
      <w:pPr>
        <w:spacing w:line="360" w:lineRule="auto"/>
        <w:rPr>
          <w:rFonts w:ascii="Times New Roman" w:eastAsia="Times New Roman" w:hAnsi="Times New Roman" w:cs="Times New Roman"/>
          <w:sz w:val="24"/>
        </w:rPr>
      </w:pPr>
    </w:p>
    <w:p w:rsidR="00767FFA" w:rsidRPr="00237BD0" w:rsidRDefault="00767FFA" w:rsidP="00237BD0">
      <w:pPr>
        <w:spacing w:line="360" w:lineRule="auto"/>
        <w:rPr>
          <w:rFonts w:ascii="Times New Roman" w:eastAsia="Times New Roman" w:hAnsi="Times New Roman" w:cs="Times New Roman"/>
          <w:sz w:val="24"/>
        </w:rPr>
      </w:pPr>
    </w:p>
    <w:p w:rsidR="00767FFA" w:rsidRPr="00237BD0" w:rsidRDefault="00805F47" w:rsidP="00237BD0">
      <w:pPr>
        <w:numPr>
          <w:ilvl w:val="0"/>
          <w:numId w:val="7"/>
        </w:numPr>
        <w:spacing w:line="360" w:lineRule="auto"/>
        <w:rPr>
          <w:rFonts w:ascii="Times New Roman" w:eastAsia="Times New Roman" w:hAnsi="Times New Roman" w:cs="Times New Roman"/>
          <w:b/>
          <w:sz w:val="24"/>
        </w:rPr>
      </w:pPr>
      <w:r w:rsidRPr="00237BD0">
        <w:rPr>
          <w:rFonts w:ascii="Times New Roman" w:eastAsia="Times New Roman" w:hAnsi="Times New Roman" w:cs="Times New Roman"/>
          <w:b/>
          <w:sz w:val="24"/>
        </w:rPr>
        <w:t>JUSTIFICACIÓN</w:t>
      </w:r>
    </w:p>
    <w:p w:rsidR="005B4498" w:rsidRPr="00237BD0" w:rsidRDefault="005B4498" w:rsidP="00237BD0">
      <w:pPr>
        <w:spacing w:line="360" w:lineRule="auto"/>
        <w:ind w:left="360"/>
        <w:rPr>
          <w:rFonts w:ascii="Times New Roman" w:eastAsia="Times New Roman" w:hAnsi="Times New Roman" w:cs="Times New Roman"/>
          <w:b/>
          <w:sz w:val="24"/>
        </w:rPr>
      </w:pPr>
    </w:p>
    <w:tbl>
      <w:tblPr>
        <w:tblStyle w:val="a1"/>
        <w:tblW w:w="99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4"/>
      </w:tblGrid>
      <w:tr w:rsidR="00767FFA" w:rsidRPr="00C32391">
        <w:trPr>
          <w:trHeight w:val="1790"/>
        </w:trPr>
        <w:tc>
          <w:tcPr>
            <w:tcW w:w="9964" w:type="dxa"/>
            <w:shd w:val="clear" w:color="auto" w:fill="FFFFFF"/>
          </w:tcPr>
          <w:p w:rsidR="00767FFA" w:rsidRPr="00237BD0" w:rsidRDefault="00805F47" w:rsidP="00237BD0">
            <w:pPr>
              <w:spacing w:line="360" w:lineRule="auto"/>
              <w:rPr>
                <w:rFonts w:ascii="Times New Roman" w:eastAsia="Times New Roman" w:hAnsi="Times New Roman" w:cs="Times New Roman"/>
                <w:sz w:val="24"/>
                <w:lang w:val="en-US"/>
              </w:rPr>
            </w:pPr>
            <w:r w:rsidRPr="00237BD0">
              <w:rPr>
                <w:rFonts w:ascii="Times New Roman" w:eastAsia="Times New Roman" w:hAnsi="Times New Roman" w:cs="Times New Roman"/>
                <w:sz w:val="24"/>
                <w:lang w:val="en-US"/>
              </w:rPr>
              <w:t xml:space="preserve">The course of </w:t>
            </w:r>
            <w:r w:rsidRPr="00237BD0">
              <w:rPr>
                <w:rFonts w:ascii="Times New Roman" w:eastAsia="Times New Roman" w:hAnsi="Times New Roman" w:cs="Times New Roman"/>
                <w:color w:val="000000"/>
                <w:sz w:val="24"/>
                <w:lang w:val="en-US"/>
              </w:rPr>
              <w:t xml:space="preserve">Foreign Language Teaching Practice </w:t>
            </w:r>
            <w:proofErr w:type="gramStart"/>
            <w:r w:rsidRPr="00237BD0">
              <w:rPr>
                <w:rFonts w:ascii="Times New Roman" w:eastAsia="Times New Roman" w:hAnsi="Times New Roman" w:cs="Times New Roman"/>
                <w:color w:val="000000"/>
                <w:sz w:val="24"/>
                <w:lang w:val="en-US"/>
              </w:rPr>
              <w:t>II,</w:t>
            </w:r>
            <w:proofErr w:type="gramEnd"/>
            <w:r w:rsidRPr="00237BD0">
              <w:rPr>
                <w:rFonts w:ascii="Times New Roman" w:eastAsia="Times New Roman" w:hAnsi="Times New Roman" w:cs="Times New Roman"/>
                <w:color w:val="000000"/>
                <w:sz w:val="24"/>
                <w:lang w:val="en-US"/>
              </w:rPr>
              <w:t xml:space="preserve"> </w:t>
            </w:r>
            <w:r w:rsidRPr="00237BD0">
              <w:rPr>
                <w:rFonts w:ascii="Times New Roman" w:eastAsia="Times New Roman" w:hAnsi="Times New Roman" w:cs="Times New Roman"/>
                <w:sz w:val="24"/>
                <w:lang w:val="en-US"/>
              </w:rPr>
              <w:t>is offered in</w:t>
            </w:r>
            <w:r w:rsidR="00C317B5" w:rsidRPr="00237BD0">
              <w:rPr>
                <w:rFonts w:ascii="Times New Roman" w:eastAsia="Times New Roman" w:hAnsi="Times New Roman" w:cs="Times New Roman"/>
                <w:sz w:val="24"/>
                <w:lang w:val="en-US"/>
              </w:rPr>
              <w:t xml:space="preserve"> the seventh semester </w:t>
            </w:r>
            <w:r w:rsidRPr="00237BD0">
              <w:rPr>
                <w:rFonts w:ascii="Times New Roman" w:eastAsia="Times New Roman" w:hAnsi="Times New Roman" w:cs="Times New Roman"/>
                <w:sz w:val="24"/>
                <w:lang w:val="en-US"/>
              </w:rPr>
              <w:t xml:space="preserve">to equip student-teachers with the necessary knowledge and tools for language planning and teaching they will face in the production and teaching cycle. This course caters for student’s development of professional competences such as the understanding and application of theories of language teaching and learning, latest language teaching trends, and the importance of </w:t>
            </w:r>
            <w:r w:rsidR="00C317B5" w:rsidRPr="00237BD0">
              <w:rPr>
                <w:rFonts w:ascii="Times New Roman" w:eastAsia="Times New Roman" w:hAnsi="Times New Roman" w:cs="Times New Roman"/>
                <w:sz w:val="24"/>
                <w:lang w:val="en-US"/>
              </w:rPr>
              <w:t xml:space="preserve">the </w:t>
            </w:r>
            <w:r w:rsidRPr="00237BD0">
              <w:rPr>
                <w:rFonts w:ascii="Times New Roman" w:eastAsia="Times New Roman" w:hAnsi="Times New Roman" w:cs="Times New Roman"/>
                <w:sz w:val="24"/>
                <w:lang w:val="en-US"/>
              </w:rPr>
              <w:t>inter-cultural component in language teaching and learning. Besides, the comprehension and evaluation of national policies that guide foreign language teaching, according to l</w:t>
            </w:r>
            <w:r w:rsidR="00C317B5" w:rsidRPr="00237BD0">
              <w:rPr>
                <w:rFonts w:ascii="Times New Roman" w:eastAsia="Times New Roman" w:hAnsi="Times New Roman" w:cs="Times New Roman"/>
                <w:sz w:val="24"/>
                <w:lang w:val="en-US"/>
              </w:rPr>
              <w:t>earners’ needs in their regions, and</w:t>
            </w:r>
            <w:r w:rsidRPr="00237BD0">
              <w:rPr>
                <w:rFonts w:ascii="Times New Roman" w:eastAsia="Times New Roman" w:hAnsi="Times New Roman" w:cs="Times New Roman"/>
                <w:sz w:val="24"/>
                <w:lang w:val="en-US"/>
              </w:rPr>
              <w:t xml:space="preserve"> the evaluation and selection of technological resources in the languag</w:t>
            </w:r>
            <w:r w:rsidR="00C317B5" w:rsidRPr="00237BD0">
              <w:rPr>
                <w:rFonts w:ascii="Times New Roman" w:eastAsia="Times New Roman" w:hAnsi="Times New Roman" w:cs="Times New Roman"/>
                <w:sz w:val="24"/>
                <w:lang w:val="en-US"/>
              </w:rPr>
              <w:t xml:space="preserve">e teaching and learning process </w:t>
            </w:r>
            <w:proofErr w:type="gramStart"/>
            <w:r w:rsidR="00C317B5" w:rsidRPr="00237BD0">
              <w:rPr>
                <w:rFonts w:ascii="Times New Roman" w:eastAsia="Times New Roman" w:hAnsi="Times New Roman" w:cs="Times New Roman"/>
                <w:sz w:val="24"/>
                <w:lang w:val="en-US"/>
              </w:rPr>
              <w:t>will be addressed</w:t>
            </w:r>
            <w:proofErr w:type="gramEnd"/>
            <w:r w:rsidR="00C317B5" w:rsidRPr="00237BD0">
              <w:rPr>
                <w:rFonts w:ascii="Times New Roman" w:eastAsia="Times New Roman" w:hAnsi="Times New Roman" w:cs="Times New Roman"/>
                <w:sz w:val="24"/>
                <w:lang w:val="en-US"/>
              </w:rPr>
              <w:t xml:space="preserve"> as well.</w:t>
            </w:r>
          </w:p>
        </w:tc>
      </w:tr>
    </w:tbl>
    <w:p w:rsidR="00767FFA" w:rsidRPr="00237BD0" w:rsidRDefault="00767FFA" w:rsidP="00237BD0">
      <w:pPr>
        <w:spacing w:line="360" w:lineRule="auto"/>
        <w:rPr>
          <w:rFonts w:ascii="Times New Roman" w:eastAsia="Times New Roman" w:hAnsi="Times New Roman" w:cs="Times New Roman"/>
          <w:sz w:val="24"/>
          <w:lang w:val="en-US"/>
        </w:rPr>
      </w:pPr>
    </w:p>
    <w:p w:rsidR="00767FFA" w:rsidRPr="00237BD0" w:rsidRDefault="00805F47" w:rsidP="00237BD0">
      <w:pPr>
        <w:numPr>
          <w:ilvl w:val="0"/>
          <w:numId w:val="7"/>
        </w:numPr>
        <w:spacing w:line="360" w:lineRule="auto"/>
        <w:rPr>
          <w:rFonts w:ascii="Times New Roman" w:eastAsia="Times New Roman" w:hAnsi="Times New Roman" w:cs="Times New Roman"/>
          <w:b/>
          <w:sz w:val="24"/>
        </w:rPr>
      </w:pPr>
      <w:r w:rsidRPr="00237BD0">
        <w:rPr>
          <w:rFonts w:ascii="Times New Roman" w:eastAsia="Times New Roman" w:hAnsi="Times New Roman" w:cs="Times New Roman"/>
          <w:b/>
          <w:sz w:val="24"/>
        </w:rPr>
        <w:t>PROPÓSITOS DE FORMACIÓN</w:t>
      </w:r>
    </w:p>
    <w:p w:rsidR="005B4498" w:rsidRPr="00237BD0" w:rsidRDefault="005B4498" w:rsidP="00237BD0">
      <w:pPr>
        <w:spacing w:line="360" w:lineRule="auto"/>
        <w:ind w:left="360"/>
        <w:rPr>
          <w:rFonts w:ascii="Times New Roman" w:eastAsia="Times New Roman" w:hAnsi="Times New Roman" w:cs="Times New Roman"/>
          <w:b/>
          <w:sz w:val="24"/>
        </w:rPr>
      </w:pPr>
    </w:p>
    <w:tbl>
      <w:tblPr>
        <w:tblStyle w:val="a2"/>
        <w:tblW w:w="996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64"/>
      </w:tblGrid>
      <w:tr w:rsidR="00767FFA" w:rsidRPr="00C32391">
        <w:trPr>
          <w:trHeight w:val="1343"/>
        </w:trPr>
        <w:tc>
          <w:tcPr>
            <w:tcW w:w="9964" w:type="dxa"/>
            <w:shd w:val="clear" w:color="auto" w:fill="FFFFFF"/>
          </w:tcPr>
          <w:p w:rsidR="00767FFA" w:rsidRPr="00237BD0" w:rsidRDefault="00805F47" w:rsidP="00237BD0">
            <w:pPr>
              <w:spacing w:line="360" w:lineRule="auto"/>
              <w:rPr>
                <w:rFonts w:ascii="Times New Roman" w:eastAsia="Times New Roman" w:hAnsi="Times New Roman" w:cs="Times New Roman"/>
                <w:b/>
                <w:sz w:val="24"/>
                <w:lang w:val="en-US"/>
              </w:rPr>
            </w:pPr>
            <w:r w:rsidRPr="00237BD0">
              <w:rPr>
                <w:rFonts w:ascii="Times New Roman" w:eastAsia="Times New Roman" w:hAnsi="Times New Roman" w:cs="Times New Roman"/>
                <w:sz w:val="24"/>
                <w:lang w:val="en-US"/>
              </w:rPr>
              <w:t xml:space="preserve">The course of </w:t>
            </w:r>
            <w:r w:rsidRPr="00237BD0">
              <w:rPr>
                <w:rFonts w:ascii="Times New Roman" w:eastAsia="Times New Roman" w:hAnsi="Times New Roman" w:cs="Times New Roman"/>
                <w:color w:val="000000"/>
                <w:sz w:val="24"/>
                <w:lang w:val="en-US"/>
              </w:rPr>
              <w:t xml:space="preserve">Foreign Language Teaching Practice </w:t>
            </w:r>
            <w:proofErr w:type="gramStart"/>
            <w:r w:rsidRPr="00237BD0">
              <w:rPr>
                <w:rFonts w:ascii="Times New Roman" w:eastAsia="Times New Roman" w:hAnsi="Times New Roman" w:cs="Times New Roman"/>
                <w:color w:val="000000"/>
                <w:sz w:val="24"/>
                <w:lang w:val="en-US"/>
              </w:rPr>
              <w:t>II,</w:t>
            </w:r>
            <w:proofErr w:type="gramEnd"/>
            <w:r w:rsidRPr="00237BD0">
              <w:rPr>
                <w:rFonts w:ascii="Times New Roman" w:eastAsia="Times New Roman" w:hAnsi="Times New Roman" w:cs="Times New Roman"/>
                <w:color w:val="000000"/>
                <w:sz w:val="24"/>
                <w:lang w:val="en-US"/>
              </w:rPr>
              <w:t xml:space="preserve"> provides students wit</w:t>
            </w:r>
            <w:r w:rsidR="001C5145" w:rsidRPr="00237BD0">
              <w:rPr>
                <w:rFonts w:ascii="Times New Roman" w:eastAsia="Times New Roman" w:hAnsi="Times New Roman" w:cs="Times New Roman"/>
                <w:color w:val="000000"/>
                <w:sz w:val="24"/>
                <w:lang w:val="en-US"/>
              </w:rPr>
              <w:t xml:space="preserve">h the necessary knowledge of </w:t>
            </w:r>
            <w:r w:rsidRPr="00237BD0">
              <w:rPr>
                <w:rFonts w:ascii="Times New Roman" w:eastAsia="Times New Roman" w:hAnsi="Times New Roman" w:cs="Times New Roman"/>
                <w:color w:val="000000"/>
                <w:sz w:val="24"/>
                <w:lang w:val="en-US"/>
              </w:rPr>
              <w:t xml:space="preserve">the theory of teaching and learning of English as a foreign language and national policies about bilingualism to prepare them for their teaching practice.  </w:t>
            </w:r>
          </w:p>
          <w:p w:rsidR="00767FFA" w:rsidRPr="00237BD0" w:rsidRDefault="001C5145" w:rsidP="00237BD0">
            <w:pPr>
              <w:spacing w:line="360" w:lineRule="auto"/>
              <w:rPr>
                <w:rFonts w:ascii="Times New Roman" w:eastAsia="Times New Roman" w:hAnsi="Times New Roman" w:cs="Times New Roman"/>
                <w:sz w:val="24"/>
                <w:lang w:val="en-US"/>
              </w:rPr>
            </w:pPr>
            <w:r w:rsidRPr="00237BD0">
              <w:rPr>
                <w:rFonts w:ascii="Times New Roman" w:eastAsia="Times New Roman" w:hAnsi="Times New Roman" w:cs="Times New Roman"/>
                <w:b/>
                <w:sz w:val="24"/>
                <w:lang w:val="en-US"/>
              </w:rPr>
              <w:lastRenderedPageBreak/>
              <w:t>Course</w:t>
            </w:r>
            <w:r w:rsidR="00805F47" w:rsidRPr="00237BD0">
              <w:rPr>
                <w:rFonts w:ascii="Times New Roman" w:eastAsia="Times New Roman" w:hAnsi="Times New Roman" w:cs="Times New Roman"/>
                <w:b/>
                <w:sz w:val="24"/>
                <w:lang w:val="en-US"/>
              </w:rPr>
              <w:t xml:space="preserve"> </w:t>
            </w:r>
            <w:r w:rsidRPr="00237BD0">
              <w:rPr>
                <w:rFonts w:ascii="Times New Roman" w:eastAsia="Times New Roman" w:hAnsi="Times New Roman" w:cs="Times New Roman"/>
                <w:b/>
                <w:sz w:val="24"/>
                <w:lang w:val="en-US"/>
              </w:rPr>
              <w:t>Goal</w:t>
            </w:r>
            <w:r w:rsidR="00805F47" w:rsidRPr="00237BD0">
              <w:rPr>
                <w:rFonts w:ascii="Times New Roman" w:eastAsia="Times New Roman" w:hAnsi="Times New Roman" w:cs="Times New Roman"/>
                <w:b/>
                <w:sz w:val="24"/>
                <w:lang w:val="en-US"/>
              </w:rPr>
              <w:t xml:space="preserve">. </w:t>
            </w:r>
            <w:r w:rsidR="00805F47" w:rsidRPr="00237BD0">
              <w:rPr>
                <w:rFonts w:ascii="Times New Roman" w:eastAsia="Times New Roman" w:hAnsi="Times New Roman" w:cs="Times New Roman"/>
                <w:sz w:val="24"/>
                <w:lang w:val="en-US"/>
              </w:rPr>
              <w:t>On the completion of this co</w:t>
            </w:r>
            <w:r w:rsidRPr="00237BD0">
              <w:rPr>
                <w:rFonts w:ascii="Times New Roman" w:eastAsia="Times New Roman" w:hAnsi="Times New Roman" w:cs="Times New Roman"/>
                <w:sz w:val="24"/>
                <w:lang w:val="en-US"/>
              </w:rPr>
              <w:t xml:space="preserve">urse, </w:t>
            </w:r>
            <w:r w:rsidR="0025314F">
              <w:rPr>
                <w:rFonts w:ascii="Times New Roman" w:eastAsia="Times New Roman" w:hAnsi="Times New Roman" w:cs="Times New Roman"/>
                <w:sz w:val="24"/>
                <w:lang w:val="en-US"/>
              </w:rPr>
              <w:t xml:space="preserve">students will be able to </w:t>
            </w:r>
            <w:r w:rsidR="00805F47" w:rsidRPr="00237BD0">
              <w:rPr>
                <w:rFonts w:ascii="Times New Roman" w:eastAsia="Times New Roman" w:hAnsi="Times New Roman" w:cs="Times New Roman"/>
                <w:sz w:val="24"/>
                <w:lang w:val="en-US"/>
              </w:rPr>
              <w:t xml:space="preserve">demonstrate </w:t>
            </w:r>
            <w:r w:rsidR="0025314F">
              <w:rPr>
                <w:rFonts w:ascii="Times New Roman" w:eastAsia="Times New Roman" w:hAnsi="Times New Roman" w:cs="Times New Roman"/>
                <w:sz w:val="24"/>
                <w:lang w:val="en-US"/>
              </w:rPr>
              <w:t xml:space="preserve">an </w:t>
            </w:r>
            <w:r w:rsidR="00805F47" w:rsidRPr="00237BD0">
              <w:rPr>
                <w:rFonts w:ascii="Times New Roman" w:eastAsia="Times New Roman" w:hAnsi="Times New Roman" w:cs="Times New Roman"/>
                <w:sz w:val="24"/>
                <w:lang w:val="en-US"/>
              </w:rPr>
              <w:t xml:space="preserve">understanding of the principles that guide the </w:t>
            </w:r>
            <w:r w:rsidR="00570830" w:rsidRPr="00237BD0">
              <w:rPr>
                <w:rFonts w:ascii="Times New Roman" w:eastAsia="Times New Roman" w:hAnsi="Times New Roman" w:cs="Times New Roman"/>
                <w:sz w:val="24"/>
                <w:lang w:val="en-US"/>
              </w:rPr>
              <w:t>teaching and learning process at the primary level.</w:t>
            </w:r>
          </w:p>
        </w:tc>
      </w:tr>
    </w:tbl>
    <w:p w:rsidR="00767FFA" w:rsidRPr="00237BD0" w:rsidRDefault="00767FFA" w:rsidP="00237BD0">
      <w:pPr>
        <w:spacing w:line="360" w:lineRule="auto"/>
        <w:rPr>
          <w:rFonts w:ascii="Times New Roman" w:eastAsia="Times New Roman" w:hAnsi="Times New Roman" w:cs="Times New Roman"/>
          <w:sz w:val="24"/>
          <w:lang w:val="en-US"/>
        </w:rPr>
      </w:pPr>
    </w:p>
    <w:p w:rsidR="00767FFA" w:rsidRPr="00237BD0" w:rsidRDefault="00767FFA" w:rsidP="00237BD0">
      <w:pPr>
        <w:spacing w:line="360" w:lineRule="auto"/>
        <w:rPr>
          <w:rFonts w:ascii="Times New Roman" w:eastAsia="Times New Roman" w:hAnsi="Times New Roman" w:cs="Times New Roman"/>
          <w:sz w:val="24"/>
          <w:lang w:val="en-US"/>
        </w:rPr>
      </w:pPr>
    </w:p>
    <w:p w:rsidR="00767FFA" w:rsidRPr="00237BD0" w:rsidRDefault="00767FFA" w:rsidP="00237BD0">
      <w:pPr>
        <w:spacing w:line="360" w:lineRule="auto"/>
        <w:rPr>
          <w:rFonts w:ascii="Times New Roman" w:eastAsia="Times New Roman" w:hAnsi="Times New Roman" w:cs="Times New Roman"/>
          <w:sz w:val="24"/>
          <w:lang w:val="en-US"/>
        </w:rPr>
      </w:pPr>
    </w:p>
    <w:p w:rsidR="00767FFA" w:rsidRPr="00237BD0" w:rsidRDefault="00767FFA" w:rsidP="00237BD0">
      <w:pPr>
        <w:spacing w:line="360" w:lineRule="auto"/>
        <w:rPr>
          <w:rFonts w:ascii="Times New Roman" w:eastAsia="Times New Roman" w:hAnsi="Times New Roman" w:cs="Times New Roman"/>
          <w:sz w:val="24"/>
          <w:lang w:val="en-US"/>
        </w:rPr>
      </w:pPr>
    </w:p>
    <w:p w:rsidR="00767FFA" w:rsidRPr="00237BD0" w:rsidRDefault="00767FFA" w:rsidP="00237BD0">
      <w:pPr>
        <w:spacing w:line="360" w:lineRule="auto"/>
        <w:rPr>
          <w:rFonts w:ascii="Times New Roman" w:eastAsia="Times New Roman" w:hAnsi="Times New Roman" w:cs="Times New Roman"/>
          <w:sz w:val="24"/>
          <w:lang w:val="en-US"/>
        </w:rPr>
      </w:pPr>
    </w:p>
    <w:p w:rsidR="00767FFA" w:rsidRPr="00237BD0" w:rsidRDefault="00767FFA" w:rsidP="00237BD0">
      <w:pPr>
        <w:spacing w:line="360" w:lineRule="auto"/>
        <w:rPr>
          <w:rFonts w:ascii="Times New Roman" w:eastAsia="Times New Roman" w:hAnsi="Times New Roman" w:cs="Times New Roman"/>
          <w:sz w:val="24"/>
          <w:lang w:val="en-US"/>
        </w:rPr>
      </w:pPr>
    </w:p>
    <w:p w:rsidR="00767FFA" w:rsidRPr="00237BD0" w:rsidRDefault="00767FFA" w:rsidP="00237BD0">
      <w:pPr>
        <w:spacing w:line="360" w:lineRule="auto"/>
        <w:rPr>
          <w:rFonts w:ascii="Times New Roman" w:eastAsia="Times New Roman" w:hAnsi="Times New Roman" w:cs="Times New Roman"/>
          <w:sz w:val="24"/>
          <w:lang w:val="en-US"/>
        </w:rPr>
      </w:pPr>
    </w:p>
    <w:p w:rsidR="00767FFA" w:rsidRPr="00237BD0" w:rsidRDefault="00767FFA" w:rsidP="00237BD0">
      <w:pPr>
        <w:spacing w:line="360" w:lineRule="auto"/>
        <w:rPr>
          <w:rFonts w:ascii="Times New Roman" w:eastAsia="Times New Roman" w:hAnsi="Times New Roman" w:cs="Times New Roman"/>
          <w:sz w:val="24"/>
          <w:lang w:val="en-US"/>
        </w:rPr>
      </w:pPr>
    </w:p>
    <w:p w:rsidR="00767FFA" w:rsidRPr="00237BD0" w:rsidRDefault="00805F47" w:rsidP="00237BD0">
      <w:pPr>
        <w:numPr>
          <w:ilvl w:val="0"/>
          <w:numId w:val="7"/>
        </w:numPr>
        <w:spacing w:line="360" w:lineRule="auto"/>
        <w:rPr>
          <w:rFonts w:ascii="Times New Roman" w:eastAsia="Times New Roman" w:hAnsi="Times New Roman" w:cs="Times New Roman"/>
          <w:b/>
          <w:sz w:val="24"/>
        </w:rPr>
      </w:pPr>
      <w:r w:rsidRPr="00237BD0">
        <w:rPr>
          <w:rFonts w:ascii="Times New Roman" w:eastAsia="Times New Roman" w:hAnsi="Times New Roman" w:cs="Times New Roman"/>
          <w:b/>
          <w:sz w:val="24"/>
        </w:rPr>
        <w:t>COMPETENCIAS ESPECIFICAS Y TRANSVERSALES</w:t>
      </w:r>
    </w:p>
    <w:p w:rsidR="00767FFA" w:rsidRPr="00237BD0" w:rsidRDefault="00767FFA" w:rsidP="00237BD0">
      <w:pPr>
        <w:spacing w:line="360" w:lineRule="auto"/>
        <w:ind w:left="360"/>
        <w:rPr>
          <w:rFonts w:ascii="Times New Roman" w:eastAsia="Times New Roman" w:hAnsi="Times New Roman" w:cs="Times New Roman"/>
          <w:b/>
          <w:sz w:val="24"/>
        </w:rPr>
      </w:pPr>
    </w:p>
    <w:tbl>
      <w:tblPr>
        <w:tblStyle w:val="a3"/>
        <w:tblW w:w="99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4"/>
      </w:tblGrid>
      <w:tr w:rsidR="00767FFA" w:rsidRPr="00C32391">
        <w:trPr>
          <w:trHeight w:val="2856"/>
        </w:trPr>
        <w:tc>
          <w:tcPr>
            <w:tcW w:w="9964" w:type="dxa"/>
            <w:shd w:val="clear" w:color="auto" w:fill="FFFFFF"/>
          </w:tcPr>
          <w:p w:rsidR="00767FFA" w:rsidRPr="00237BD0" w:rsidRDefault="00805F47" w:rsidP="00237BD0">
            <w:pPr>
              <w:pBdr>
                <w:top w:val="nil"/>
                <w:left w:val="nil"/>
                <w:bottom w:val="nil"/>
                <w:right w:val="nil"/>
                <w:between w:val="nil"/>
              </w:pBdr>
              <w:spacing w:line="360" w:lineRule="auto"/>
              <w:rPr>
                <w:rFonts w:ascii="Times New Roman" w:eastAsia="Times New Roman" w:hAnsi="Times New Roman" w:cs="Times New Roman"/>
                <w:color w:val="000000"/>
                <w:sz w:val="24"/>
                <w:lang w:val="en-US"/>
              </w:rPr>
            </w:pPr>
            <w:r w:rsidRPr="00237BD0">
              <w:rPr>
                <w:rFonts w:ascii="Times New Roman" w:eastAsia="Times New Roman" w:hAnsi="Times New Roman" w:cs="Times New Roman"/>
                <w:color w:val="000000"/>
                <w:sz w:val="24"/>
                <w:lang w:val="en-US"/>
              </w:rPr>
              <w:t>By the end of this course, students will be able to</w:t>
            </w:r>
          </w:p>
          <w:p w:rsidR="00767FFA" w:rsidRPr="00237BD0" w:rsidRDefault="00570830" w:rsidP="00237BD0">
            <w:pPr>
              <w:numPr>
                <w:ilvl w:val="0"/>
                <w:numId w:val="5"/>
              </w:numPr>
              <w:pBdr>
                <w:top w:val="nil"/>
                <w:left w:val="nil"/>
                <w:bottom w:val="nil"/>
                <w:right w:val="nil"/>
                <w:between w:val="nil"/>
              </w:pBdr>
              <w:spacing w:line="360" w:lineRule="auto"/>
              <w:rPr>
                <w:rFonts w:ascii="Times New Roman" w:eastAsia="Times New Roman" w:hAnsi="Times New Roman" w:cs="Times New Roman"/>
                <w:color w:val="000000"/>
                <w:sz w:val="24"/>
                <w:lang w:val="en-US"/>
              </w:rPr>
            </w:pPr>
            <w:r w:rsidRPr="00237BD0">
              <w:rPr>
                <w:rFonts w:ascii="Times New Roman" w:eastAsia="Times New Roman" w:hAnsi="Times New Roman" w:cs="Times New Roman"/>
                <w:color w:val="000000"/>
                <w:sz w:val="24"/>
                <w:lang w:val="en-US"/>
              </w:rPr>
              <w:t xml:space="preserve">Demonstrate and understanding of </w:t>
            </w:r>
            <w:r w:rsidR="00805F47" w:rsidRPr="00237BD0">
              <w:rPr>
                <w:rFonts w:ascii="Times New Roman" w:eastAsia="Times New Roman" w:hAnsi="Times New Roman" w:cs="Times New Roman"/>
                <w:color w:val="000000"/>
                <w:sz w:val="24"/>
                <w:lang w:val="en-US"/>
              </w:rPr>
              <w:t>the cognitive, socio-cultural, and socio-cognitive principles that guide the teaching and learning processes.</w:t>
            </w:r>
          </w:p>
          <w:p w:rsidR="00767FFA" w:rsidRPr="00237BD0" w:rsidRDefault="004C211F" w:rsidP="00237BD0">
            <w:pPr>
              <w:numPr>
                <w:ilvl w:val="0"/>
                <w:numId w:val="5"/>
              </w:numPr>
              <w:pBdr>
                <w:top w:val="nil"/>
                <w:left w:val="nil"/>
                <w:bottom w:val="nil"/>
                <w:right w:val="nil"/>
                <w:between w:val="nil"/>
              </w:pBdr>
              <w:spacing w:line="360" w:lineRule="auto"/>
              <w:rPr>
                <w:rFonts w:ascii="Times New Roman" w:eastAsia="Times New Roman" w:hAnsi="Times New Roman" w:cs="Times New Roman"/>
                <w:color w:val="000000"/>
                <w:sz w:val="24"/>
                <w:lang w:val="en-US"/>
              </w:rPr>
            </w:pPr>
            <w:r w:rsidRPr="00237BD0">
              <w:rPr>
                <w:rFonts w:ascii="Times New Roman" w:eastAsia="Times New Roman" w:hAnsi="Times New Roman" w:cs="Times New Roman"/>
                <w:color w:val="000000"/>
                <w:sz w:val="24"/>
                <w:lang w:val="en-US"/>
              </w:rPr>
              <w:t>Follow</w:t>
            </w:r>
            <w:r w:rsidR="00805F47" w:rsidRPr="00237BD0">
              <w:rPr>
                <w:rFonts w:ascii="Times New Roman" w:eastAsia="Times New Roman" w:hAnsi="Times New Roman" w:cs="Times New Roman"/>
                <w:color w:val="000000"/>
                <w:sz w:val="24"/>
                <w:lang w:val="en-US"/>
              </w:rPr>
              <w:t xml:space="preserve"> the guiding principles of TBL, PBL, CLIL and GBA in the design of units and lessons.</w:t>
            </w:r>
          </w:p>
          <w:p w:rsidR="00767FFA" w:rsidRPr="00237BD0" w:rsidRDefault="00805F47" w:rsidP="00237BD0">
            <w:pPr>
              <w:numPr>
                <w:ilvl w:val="0"/>
                <w:numId w:val="5"/>
              </w:numPr>
              <w:pBdr>
                <w:top w:val="nil"/>
                <w:left w:val="nil"/>
                <w:bottom w:val="nil"/>
                <w:right w:val="nil"/>
                <w:between w:val="nil"/>
              </w:pBdr>
              <w:spacing w:line="360" w:lineRule="auto"/>
              <w:rPr>
                <w:rFonts w:ascii="Times New Roman" w:eastAsia="Times New Roman" w:hAnsi="Times New Roman" w:cs="Times New Roman"/>
                <w:color w:val="000000"/>
                <w:sz w:val="24"/>
                <w:lang w:val="en-US"/>
              </w:rPr>
            </w:pPr>
            <w:r w:rsidRPr="00237BD0">
              <w:rPr>
                <w:rFonts w:ascii="Times New Roman" w:eastAsia="Times New Roman" w:hAnsi="Times New Roman" w:cs="Times New Roman"/>
                <w:color w:val="000000"/>
                <w:sz w:val="24"/>
                <w:lang w:val="en-US"/>
              </w:rPr>
              <w:t xml:space="preserve">Recognizes </w:t>
            </w:r>
            <w:proofErr w:type="spellStart"/>
            <w:r w:rsidRPr="00237BD0">
              <w:rPr>
                <w:rFonts w:ascii="Times New Roman" w:eastAsia="Times New Roman" w:hAnsi="Times New Roman" w:cs="Times New Roman"/>
                <w:color w:val="000000"/>
                <w:sz w:val="24"/>
                <w:lang w:val="en-US"/>
              </w:rPr>
              <w:t>interculturality</w:t>
            </w:r>
            <w:proofErr w:type="spellEnd"/>
            <w:r w:rsidRPr="00237BD0">
              <w:rPr>
                <w:rFonts w:ascii="Times New Roman" w:eastAsia="Times New Roman" w:hAnsi="Times New Roman" w:cs="Times New Roman"/>
                <w:color w:val="000000"/>
                <w:sz w:val="24"/>
                <w:lang w:val="en-US"/>
              </w:rPr>
              <w:t xml:space="preserve"> as an essential element of language teaching and learning and includes cultural elements in their units and lessons.</w:t>
            </w:r>
          </w:p>
          <w:p w:rsidR="00767FFA" w:rsidRPr="00237BD0" w:rsidRDefault="004C211F" w:rsidP="00237BD0">
            <w:pPr>
              <w:numPr>
                <w:ilvl w:val="0"/>
                <w:numId w:val="5"/>
              </w:numPr>
              <w:pBdr>
                <w:top w:val="nil"/>
                <w:left w:val="nil"/>
                <w:bottom w:val="nil"/>
                <w:right w:val="nil"/>
                <w:between w:val="nil"/>
              </w:pBdr>
              <w:spacing w:line="360" w:lineRule="auto"/>
              <w:rPr>
                <w:rFonts w:ascii="Times New Roman" w:eastAsia="Times New Roman" w:hAnsi="Times New Roman" w:cs="Times New Roman"/>
                <w:color w:val="000000"/>
                <w:sz w:val="24"/>
                <w:lang w:val="en-US"/>
              </w:rPr>
            </w:pPr>
            <w:r w:rsidRPr="00237BD0">
              <w:rPr>
                <w:rFonts w:ascii="Times New Roman" w:eastAsia="Times New Roman" w:hAnsi="Times New Roman" w:cs="Times New Roman"/>
                <w:color w:val="000000"/>
                <w:sz w:val="24"/>
                <w:lang w:val="en-US"/>
              </w:rPr>
              <w:t>Demonstrate and understanding of</w:t>
            </w:r>
            <w:r w:rsidR="00805F47" w:rsidRPr="00237BD0">
              <w:rPr>
                <w:rFonts w:ascii="Times New Roman" w:eastAsia="Times New Roman" w:hAnsi="Times New Roman" w:cs="Times New Roman"/>
                <w:color w:val="000000"/>
                <w:sz w:val="24"/>
                <w:lang w:val="en-US"/>
              </w:rPr>
              <w:t xml:space="preserve"> the principles and structure of the English suggested curriculum. </w:t>
            </w:r>
          </w:p>
          <w:p w:rsidR="00767FFA" w:rsidRPr="00237BD0" w:rsidRDefault="00805F47" w:rsidP="00237BD0">
            <w:pPr>
              <w:numPr>
                <w:ilvl w:val="0"/>
                <w:numId w:val="5"/>
              </w:numPr>
              <w:pBdr>
                <w:top w:val="nil"/>
                <w:left w:val="nil"/>
                <w:bottom w:val="nil"/>
                <w:right w:val="nil"/>
                <w:between w:val="nil"/>
              </w:pBdr>
              <w:spacing w:line="360" w:lineRule="auto"/>
              <w:rPr>
                <w:rFonts w:ascii="Times New Roman" w:eastAsia="Times New Roman" w:hAnsi="Times New Roman" w:cs="Times New Roman"/>
                <w:color w:val="000000"/>
                <w:sz w:val="24"/>
                <w:lang w:val="en-US"/>
              </w:rPr>
            </w:pPr>
            <w:r w:rsidRPr="00237BD0">
              <w:rPr>
                <w:rFonts w:ascii="Times New Roman" w:eastAsia="Times New Roman" w:hAnsi="Times New Roman" w:cs="Times New Roman"/>
                <w:color w:val="000000"/>
                <w:sz w:val="24"/>
                <w:lang w:val="en-US"/>
              </w:rPr>
              <w:t>Follows the backward design steps for planning units and lessons</w:t>
            </w:r>
          </w:p>
          <w:p w:rsidR="00767FFA" w:rsidRPr="00237BD0" w:rsidRDefault="001C38F0" w:rsidP="00237BD0">
            <w:pPr>
              <w:numPr>
                <w:ilvl w:val="0"/>
                <w:numId w:val="5"/>
              </w:numPr>
              <w:pBdr>
                <w:top w:val="nil"/>
                <w:left w:val="nil"/>
                <w:bottom w:val="nil"/>
                <w:right w:val="nil"/>
                <w:between w:val="nil"/>
              </w:pBdr>
              <w:spacing w:line="360" w:lineRule="auto"/>
              <w:rPr>
                <w:rFonts w:ascii="Times New Roman" w:eastAsia="Times New Roman" w:hAnsi="Times New Roman" w:cs="Times New Roman"/>
                <w:color w:val="000000"/>
                <w:sz w:val="24"/>
                <w:lang w:val="en-US"/>
              </w:rPr>
            </w:pPr>
            <w:r w:rsidRPr="00237BD0">
              <w:rPr>
                <w:rFonts w:ascii="Times New Roman" w:eastAsia="Times New Roman" w:hAnsi="Times New Roman" w:cs="Times New Roman"/>
                <w:color w:val="000000"/>
                <w:sz w:val="24"/>
                <w:lang w:val="en-US"/>
              </w:rPr>
              <w:t>Use</w:t>
            </w:r>
            <w:r w:rsidR="00805F47" w:rsidRPr="00237BD0">
              <w:rPr>
                <w:rFonts w:ascii="Times New Roman" w:eastAsia="Times New Roman" w:hAnsi="Times New Roman" w:cs="Times New Roman"/>
                <w:color w:val="000000"/>
                <w:sz w:val="24"/>
                <w:lang w:val="en-US"/>
              </w:rPr>
              <w:t xml:space="preserve"> technological resources in their units and lessons appropriate to their learners needs.</w:t>
            </w:r>
          </w:p>
          <w:p w:rsidR="00767FFA" w:rsidRPr="00237BD0" w:rsidRDefault="00805F47" w:rsidP="00237BD0">
            <w:pPr>
              <w:numPr>
                <w:ilvl w:val="0"/>
                <w:numId w:val="5"/>
              </w:numPr>
              <w:pBdr>
                <w:top w:val="nil"/>
                <w:left w:val="nil"/>
                <w:bottom w:val="nil"/>
                <w:right w:val="nil"/>
                <w:between w:val="nil"/>
              </w:pBdr>
              <w:spacing w:line="360" w:lineRule="auto"/>
              <w:rPr>
                <w:rFonts w:ascii="Times New Roman" w:eastAsia="Times New Roman" w:hAnsi="Times New Roman" w:cs="Times New Roman"/>
                <w:color w:val="000000"/>
                <w:sz w:val="24"/>
                <w:lang w:val="en-US"/>
              </w:rPr>
            </w:pPr>
            <w:r w:rsidRPr="00237BD0">
              <w:rPr>
                <w:rFonts w:ascii="Times New Roman" w:eastAsia="Times New Roman" w:hAnsi="Times New Roman" w:cs="Times New Roman"/>
                <w:color w:val="000000"/>
                <w:sz w:val="24"/>
                <w:lang w:val="en-US"/>
              </w:rPr>
              <w:t>Designs assessment and evaluat</w:t>
            </w:r>
            <w:r w:rsidR="001C38F0" w:rsidRPr="00237BD0">
              <w:rPr>
                <w:rFonts w:ascii="Times New Roman" w:eastAsia="Times New Roman" w:hAnsi="Times New Roman" w:cs="Times New Roman"/>
                <w:color w:val="000000"/>
                <w:sz w:val="24"/>
                <w:lang w:val="en-US"/>
              </w:rPr>
              <w:t>ion tools.</w:t>
            </w:r>
          </w:p>
          <w:p w:rsidR="00767FFA" w:rsidRPr="00237BD0" w:rsidRDefault="00805F47" w:rsidP="00237BD0">
            <w:pPr>
              <w:numPr>
                <w:ilvl w:val="0"/>
                <w:numId w:val="5"/>
              </w:numPr>
              <w:pBdr>
                <w:top w:val="nil"/>
                <w:left w:val="nil"/>
                <w:bottom w:val="nil"/>
                <w:right w:val="nil"/>
                <w:between w:val="nil"/>
              </w:pBdr>
              <w:spacing w:line="360" w:lineRule="auto"/>
              <w:rPr>
                <w:rFonts w:ascii="Times New Roman" w:eastAsia="Times New Roman" w:hAnsi="Times New Roman" w:cs="Times New Roman"/>
                <w:b/>
                <w:color w:val="000000"/>
                <w:sz w:val="24"/>
                <w:lang w:val="en-US"/>
              </w:rPr>
            </w:pPr>
            <w:r w:rsidRPr="00237BD0">
              <w:rPr>
                <w:rFonts w:ascii="Times New Roman" w:eastAsia="Times New Roman" w:hAnsi="Times New Roman" w:cs="Times New Roman"/>
                <w:color w:val="000000"/>
                <w:sz w:val="24"/>
                <w:lang w:val="en-US"/>
              </w:rPr>
              <w:t xml:space="preserve">Work collaboratively through the latest networking tools. </w:t>
            </w:r>
          </w:p>
        </w:tc>
      </w:tr>
    </w:tbl>
    <w:p w:rsidR="00767FFA" w:rsidRPr="00237BD0" w:rsidRDefault="00767FFA" w:rsidP="000F4F8B">
      <w:pPr>
        <w:spacing w:line="360" w:lineRule="auto"/>
        <w:rPr>
          <w:rFonts w:ascii="Times New Roman" w:eastAsia="Times New Roman" w:hAnsi="Times New Roman" w:cs="Times New Roman"/>
          <w:sz w:val="24"/>
          <w:lang w:val="en-US"/>
        </w:rPr>
      </w:pPr>
    </w:p>
    <w:p w:rsidR="00767FFA" w:rsidRPr="00237BD0" w:rsidRDefault="00805F47" w:rsidP="00237BD0">
      <w:pPr>
        <w:numPr>
          <w:ilvl w:val="0"/>
          <w:numId w:val="7"/>
        </w:numPr>
        <w:spacing w:line="360" w:lineRule="auto"/>
        <w:rPr>
          <w:rFonts w:ascii="Times New Roman" w:eastAsia="Times New Roman" w:hAnsi="Times New Roman" w:cs="Times New Roman"/>
          <w:b/>
          <w:sz w:val="24"/>
        </w:rPr>
      </w:pPr>
      <w:r w:rsidRPr="00237BD0">
        <w:rPr>
          <w:rFonts w:ascii="Times New Roman" w:eastAsia="Times New Roman" w:hAnsi="Times New Roman" w:cs="Times New Roman"/>
          <w:b/>
          <w:sz w:val="24"/>
        </w:rPr>
        <w:t>LEARNING OUTCOMES</w:t>
      </w:r>
    </w:p>
    <w:p w:rsidR="00767FFA" w:rsidRPr="00237BD0" w:rsidRDefault="00767FFA" w:rsidP="00237BD0">
      <w:pPr>
        <w:spacing w:line="360" w:lineRule="auto"/>
        <w:rPr>
          <w:rFonts w:ascii="Times New Roman" w:eastAsia="Times New Roman" w:hAnsi="Times New Roman" w:cs="Times New Roman"/>
          <w:sz w:val="24"/>
        </w:rPr>
      </w:pPr>
    </w:p>
    <w:tbl>
      <w:tblPr>
        <w:tblStyle w:val="a4"/>
        <w:tblW w:w="99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4"/>
      </w:tblGrid>
      <w:tr w:rsidR="00767FFA" w:rsidRPr="00C32391">
        <w:trPr>
          <w:trHeight w:val="416"/>
        </w:trPr>
        <w:tc>
          <w:tcPr>
            <w:tcW w:w="9964" w:type="dxa"/>
            <w:shd w:val="clear" w:color="auto" w:fill="FFFFFF"/>
          </w:tcPr>
          <w:p w:rsidR="00767FFA" w:rsidRPr="00237BD0" w:rsidRDefault="00805F47" w:rsidP="00237BD0">
            <w:pPr>
              <w:spacing w:line="360" w:lineRule="auto"/>
              <w:rPr>
                <w:rFonts w:ascii="Times New Roman" w:eastAsia="Times New Roman" w:hAnsi="Times New Roman" w:cs="Times New Roman"/>
                <w:sz w:val="24"/>
                <w:lang w:val="en-US"/>
              </w:rPr>
            </w:pPr>
            <w:r w:rsidRPr="00237BD0">
              <w:rPr>
                <w:rFonts w:ascii="Times New Roman" w:eastAsia="Times New Roman" w:hAnsi="Times New Roman" w:cs="Times New Roman"/>
                <w:sz w:val="24"/>
                <w:lang w:val="en-US"/>
              </w:rPr>
              <w:t xml:space="preserve">By the end of the course, students will: </w:t>
            </w:r>
          </w:p>
          <w:p w:rsidR="00767FFA" w:rsidRPr="00237BD0" w:rsidRDefault="00805F47" w:rsidP="00237BD0">
            <w:pPr>
              <w:numPr>
                <w:ilvl w:val="0"/>
                <w:numId w:val="6"/>
              </w:numPr>
              <w:spacing w:line="360" w:lineRule="auto"/>
              <w:rPr>
                <w:rFonts w:ascii="Times New Roman" w:eastAsia="Times New Roman" w:hAnsi="Times New Roman" w:cs="Times New Roman"/>
                <w:sz w:val="24"/>
                <w:lang w:val="en-US"/>
              </w:rPr>
            </w:pPr>
            <w:r w:rsidRPr="00237BD0">
              <w:rPr>
                <w:rFonts w:ascii="Times New Roman" w:eastAsia="Times New Roman" w:hAnsi="Times New Roman" w:cs="Times New Roman"/>
                <w:sz w:val="24"/>
                <w:lang w:val="en-US"/>
              </w:rPr>
              <w:t>Identify and includes essential elements for communicative use of language within lessons</w:t>
            </w:r>
            <w:r w:rsidR="00C511F4" w:rsidRPr="00237BD0">
              <w:rPr>
                <w:rFonts w:ascii="Times New Roman" w:eastAsia="Times New Roman" w:hAnsi="Times New Roman" w:cs="Times New Roman"/>
                <w:sz w:val="24"/>
                <w:lang w:val="en-US"/>
              </w:rPr>
              <w:t>.</w:t>
            </w:r>
            <w:r w:rsidRPr="00237BD0">
              <w:rPr>
                <w:rFonts w:ascii="Times New Roman" w:eastAsia="Times New Roman" w:hAnsi="Times New Roman" w:cs="Times New Roman"/>
                <w:sz w:val="24"/>
                <w:lang w:val="en-US"/>
              </w:rPr>
              <w:t xml:space="preserve"> </w:t>
            </w:r>
          </w:p>
          <w:p w:rsidR="00767FFA" w:rsidRPr="00237BD0" w:rsidRDefault="00805F47" w:rsidP="00237BD0">
            <w:pPr>
              <w:numPr>
                <w:ilvl w:val="0"/>
                <w:numId w:val="6"/>
              </w:numPr>
              <w:spacing w:line="360" w:lineRule="auto"/>
              <w:rPr>
                <w:rFonts w:ascii="Times New Roman" w:eastAsia="Times New Roman" w:hAnsi="Times New Roman" w:cs="Times New Roman"/>
                <w:sz w:val="24"/>
                <w:lang w:val="en-US"/>
              </w:rPr>
            </w:pPr>
            <w:r w:rsidRPr="00237BD0">
              <w:rPr>
                <w:rFonts w:ascii="Times New Roman" w:eastAsia="Times New Roman" w:hAnsi="Times New Roman" w:cs="Times New Roman"/>
                <w:sz w:val="24"/>
                <w:lang w:val="en-US"/>
              </w:rPr>
              <w:lastRenderedPageBreak/>
              <w:t xml:space="preserve">Apply the backward design process in the design of English language teaching unit plans in primary and secondary levels. </w:t>
            </w:r>
          </w:p>
          <w:p w:rsidR="00767FFA" w:rsidRPr="00237BD0" w:rsidRDefault="00805F47" w:rsidP="00237BD0">
            <w:pPr>
              <w:numPr>
                <w:ilvl w:val="0"/>
                <w:numId w:val="6"/>
              </w:numPr>
              <w:spacing w:line="360" w:lineRule="auto"/>
              <w:rPr>
                <w:rFonts w:ascii="Times New Roman" w:eastAsia="Times New Roman" w:hAnsi="Times New Roman" w:cs="Times New Roman"/>
                <w:sz w:val="24"/>
                <w:lang w:val="en-US"/>
              </w:rPr>
            </w:pPr>
            <w:r w:rsidRPr="00237BD0">
              <w:rPr>
                <w:rFonts w:ascii="Times New Roman" w:eastAsia="Times New Roman" w:hAnsi="Times New Roman" w:cs="Times New Roman"/>
                <w:sz w:val="24"/>
                <w:lang w:val="en-US"/>
              </w:rPr>
              <w:t>Design tasks for the development of meaningful learning experiences within units and lessons in primary and secondary levels.</w:t>
            </w:r>
          </w:p>
          <w:p w:rsidR="00767FFA" w:rsidRPr="00237BD0" w:rsidRDefault="00805F47" w:rsidP="00237BD0">
            <w:pPr>
              <w:numPr>
                <w:ilvl w:val="0"/>
                <w:numId w:val="6"/>
              </w:numPr>
              <w:spacing w:line="360" w:lineRule="auto"/>
              <w:rPr>
                <w:rFonts w:ascii="Times New Roman" w:eastAsia="Times New Roman" w:hAnsi="Times New Roman" w:cs="Times New Roman"/>
                <w:sz w:val="24"/>
                <w:lang w:val="en-US"/>
              </w:rPr>
            </w:pPr>
            <w:r w:rsidRPr="00237BD0">
              <w:rPr>
                <w:rFonts w:ascii="Times New Roman" w:eastAsia="Times New Roman" w:hAnsi="Times New Roman" w:cs="Times New Roman"/>
                <w:sz w:val="24"/>
                <w:lang w:val="en-US"/>
              </w:rPr>
              <w:t>Plan units and lessons to develop effective language learning in very young, young, and adult learners.</w:t>
            </w:r>
          </w:p>
          <w:p w:rsidR="00767FFA" w:rsidRPr="00237BD0" w:rsidRDefault="00805F47" w:rsidP="00237BD0">
            <w:pPr>
              <w:numPr>
                <w:ilvl w:val="0"/>
                <w:numId w:val="6"/>
              </w:numPr>
              <w:spacing w:line="360" w:lineRule="auto"/>
              <w:rPr>
                <w:rFonts w:ascii="Times New Roman" w:eastAsia="Times New Roman" w:hAnsi="Times New Roman" w:cs="Times New Roman"/>
                <w:sz w:val="24"/>
                <w:lang w:val="en-US"/>
              </w:rPr>
            </w:pPr>
            <w:r w:rsidRPr="00237BD0">
              <w:rPr>
                <w:rFonts w:ascii="Times New Roman" w:eastAsia="Times New Roman" w:hAnsi="Times New Roman" w:cs="Times New Roman"/>
                <w:sz w:val="24"/>
                <w:lang w:val="en-US"/>
              </w:rPr>
              <w:t>Develops assessment tools and their corresponding evaluation criteria for the lessons designed.</w:t>
            </w:r>
          </w:p>
        </w:tc>
      </w:tr>
    </w:tbl>
    <w:p w:rsidR="00767FFA" w:rsidRPr="00237BD0" w:rsidRDefault="00767FFA" w:rsidP="00487097">
      <w:pPr>
        <w:spacing w:line="360" w:lineRule="auto"/>
        <w:rPr>
          <w:rFonts w:ascii="Times New Roman" w:eastAsia="Times New Roman" w:hAnsi="Times New Roman" w:cs="Times New Roman"/>
          <w:sz w:val="24"/>
          <w:lang w:val="en-US"/>
        </w:rPr>
      </w:pPr>
    </w:p>
    <w:p w:rsidR="00767FFA" w:rsidRDefault="00805F47" w:rsidP="00237BD0">
      <w:pPr>
        <w:numPr>
          <w:ilvl w:val="0"/>
          <w:numId w:val="7"/>
        </w:numPr>
        <w:spacing w:line="360" w:lineRule="auto"/>
        <w:rPr>
          <w:rFonts w:ascii="Times New Roman" w:eastAsia="Times New Roman" w:hAnsi="Times New Roman" w:cs="Times New Roman"/>
          <w:b/>
          <w:sz w:val="24"/>
        </w:rPr>
      </w:pPr>
      <w:r w:rsidRPr="00237BD0">
        <w:rPr>
          <w:rFonts w:ascii="Times New Roman" w:eastAsia="Times New Roman" w:hAnsi="Times New Roman" w:cs="Times New Roman"/>
          <w:b/>
          <w:sz w:val="24"/>
        </w:rPr>
        <w:t>COURSE CONTENT</w:t>
      </w:r>
    </w:p>
    <w:p w:rsidR="00487097" w:rsidRPr="00237BD0" w:rsidRDefault="00487097" w:rsidP="00487097">
      <w:pPr>
        <w:spacing w:line="360" w:lineRule="auto"/>
        <w:ind w:left="360"/>
        <w:rPr>
          <w:rFonts w:ascii="Times New Roman" w:eastAsia="Times New Roman" w:hAnsi="Times New Roman" w:cs="Times New Roman"/>
          <w:b/>
          <w:sz w:val="24"/>
        </w:rPr>
      </w:pPr>
    </w:p>
    <w:tbl>
      <w:tblPr>
        <w:tblStyle w:val="a5"/>
        <w:tblW w:w="99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4"/>
      </w:tblGrid>
      <w:tr w:rsidR="00767FFA" w:rsidRPr="00C32391">
        <w:trPr>
          <w:trHeight w:val="1787"/>
        </w:trPr>
        <w:tc>
          <w:tcPr>
            <w:tcW w:w="9964" w:type="dxa"/>
            <w:shd w:val="clear" w:color="auto" w:fill="FFFFFF"/>
          </w:tcPr>
          <w:p w:rsidR="00767FFA" w:rsidRPr="00487097" w:rsidRDefault="00487097" w:rsidP="00237BD0">
            <w:pPr>
              <w:spacing w:line="36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Unit</w:t>
            </w:r>
            <w:proofErr w:type="spellEnd"/>
            <w:r w:rsidR="00805F47" w:rsidRPr="00487097">
              <w:rPr>
                <w:rFonts w:ascii="Times New Roman" w:eastAsia="Times New Roman" w:hAnsi="Times New Roman" w:cs="Times New Roman"/>
                <w:sz w:val="24"/>
              </w:rPr>
              <w:t xml:space="preserve"> 1</w:t>
            </w:r>
          </w:p>
          <w:p w:rsidR="00767FFA" w:rsidRPr="00237BD0" w:rsidRDefault="00805F47" w:rsidP="00237BD0">
            <w:pPr>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4"/>
                <w:lang w:val="en-US"/>
              </w:rPr>
            </w:pPr>
            <w:r w:rsidRPr="00237BD0">
              <w:rPr>
                <w:rFonts w:ascii="Times New Roman" w:eastAsia="Times New Roman" w:hAnsi="Times New Roman" w:cs="Times New Roman"/>
                <w:color w:val="000000"/>
                <w:sz w:val="24"/>
                <w:lang w:val="en-US"/>
              </w:rPr>
              <w:t>Meaningful language teaching and learning (contexts for communication)</w:t>
            </w:r>
          </w:p>
          <w:p w:rsidR="00767FFA" w:rsidRPr="00237BD0" w:rsidRDefault="00805F47" w:rsidP="00237BD0">
            <w:pPr>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4"/>
                <w:lang w:val="en-US"/>
              </w:rPr>
            </w:pPr>
            <w:r w:rsidRPr="00237BD0">
              <w:rPr>
                <w:rFonts w:ascii="Times New Roman" w:eastAsia="Times New Roman" w:hAnsi="Times New Roman" w:cs="Times New Roman"/>
                <w:color w:val="000000"/>
                <w:sz w:val="24"/>
                <w:lang w:val="en-US"/>
              </w:rPr>
              <w:t>Backward design (Units and lessons)</w:t>
            </w:r>
          </w:p>
          <w:p w:rsidR="00767FFA" w:rsidRPr="00237BD0" w:rsidRDefault="00805F47" w:rsidP="00237BD0">
            <w:pPr>
              <w:numPr>
                <w:ilvl w:val="0"/>
                <w:numId w:val="3"/>
              </w:numPr>
              <w:pBdr>
                <w:top w:val="nil"/>
                <w:left w:val="nil"/>
                <w:bottom w:val="nil"/>
                <w:right w:val="nil"/>
                <w:between w:val="nil"/>
              </w:pBdr>
              <w:spacing w:line="360" w:lineRule="auto"/>
              <w:rPr>
                <w:rFonts w:ascii="Times New Roman" w:eastAsia="Times New Roman" w:hAnsi="Times New Roman" w:cs="Times New Roman"/>
                <w:color w:val="000000"/>
                <w:sz w:val="24"/>
                <w:lang w:val="en-US"/>
              </w:rPr>
            </w:pPr>
            <w:r w:rsidRPr="00237BD0">
              <w:rPr>
                <w:rFonts w:ascii="Times New Roman" w:eastAsia="Times New Roman" w:hAnsi="Times New Roman" w:cs="Times New Roman"/>
                <w:color w:val="000000"/>
                <w:sz w:val="24"/>
                <w:lang w:val="en-US"/>
              </w:rPr>
              <w:t>Standardized Language Teaching and the Suggested English Curriculum</w:t>
            </w:r>
          </w:p>
          <w:p w:rsidR="00767FFA" w:rsidRPr="00487097" w:rsidRDefault="00487097" w:rsidP="00237BD0">
            <w:pPr>
              <w:spacing w:line="36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Unit</w:t>
            </w:r>
            <w:proofErr w:type="spellEnd"/>
            <w:r w:rsidR="00805F47" w:rsidRPr="00487097">
              <w:rPr>
                <w:rFonts w:ascii="Times New Roman" w:eastAsia="Times New Roman" w:hAnsi="Times New Roman" w:cs="Times New Roman"/>
                <w:sz w:val="24"/>
              </w:rPr>
              <w:t xml:space="preserve"> 2</w:t>
            </w:r>
          </w:p>
          <w:p w:rsidR="00767FFA" w:rsidRPr="00237BD0" w:rsidRDefault="00805F47" w:rsidP="00237BD0">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4"/>
                <w:lang w:val="en-US"/>
              </w:rPr>
            </w:pPr>
            <w:r w:rsidRPr="00237BD0">
              <w:rPr>
                <w:rFonts w:ascii="Times New Roman" w:eastAsia="Times New Roman" w:hAnsi="Times New Roman" w:cs="Times New Roman"/>
                <w:color w:val="000000"/>
                <w:sz w:val="24"/>
                <w:lang w:val="en-US"/>
              </w:rPr>
              <w:t>Latest trends in Language teaching: Task based learning</w:t>
            </w:r>
            <w:proofErr w:type="gramStart"/>
            <w:r w:rsidRPr="00237BD0">
              <w:rPr>
                <w:rFonts w:ascii="Times New Roman" w:eastAsia="Times New Roman" w:hAnsi="Times New Roman" w:cs="Times New Roman"/>
                <w:color w:val="000000"/>
                <w:sz w:val="24"/>
                <w:lang w:val="en-US"/>
              </w:rPr>
              <w:t>;</w:t>
            </w:r>
            <w:proofErr w:type="gramEnd"/>
            <w:r w:rsidRPr="00237BD0">
              <w:rPr>
                <w:rFonts w:ascii="Times New Roman" w:eastAsia="Times New Roman" w:hAnsi="Times New Roman" w:cs="Times New Roman"/>
                <w:color w:val="000000"/>
                <w:sz w:val="24"/>
                <w:lang w:val="en-US"/>
              </w:rPr>
              <w:t xml:space="preserve"> Project Based learning, CLIL, Genre-based approach.</w:t>
            </w:r>
          </w:p>
          <w:p w:rsidR="00767FFA" w:rsidRPr="00487097" w:rsidRDefault="00487097" w:rsidP="00237BD0">
            <w:pPr>
              <w:spacing w:line="36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Unit</w:t>
            </w:r>
            <w:proofErr w:type="spellEnd"/>
            <w:r w:rsidR="00805F47" w:rsidRPr="00487097">
              <w:rPr>
                <w:rFonts w:ascii="Times New Roman" w:eastAsia="Times New Roman" w:hAnsi="Times New Roman" w:cs="Times New Roman"/>
                <w:sz w:val="24"/>
              </w:rPr>
              <w:t xml:space="preserve"> 3</w:t>
            </w:r>
          </w:p>
          <w:p w:rsidR="00767FFA" w:rsidRPr="00237BD0" w:rsidRDefault="00805F47" w:rsidP="00237BD0">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4"/>
                <w:lang w:val="en-US"/>
              </w:rPr>
            </w:pPr>
            <w:r w:rsidRPr="00237BD0">
              <w:rPr>
                <w:rFonts w:ascii="Times New Roman" w:eastAsia="Times New Roman" w:hAnsi="Times New Roman" w:cs="Times New Roman"/>
                <w:color w:val="000000"/>
                <w:sz w:val="24"/>
                <w:lang w:val="en-US"/>
              </w:rPr>
              <w:t>Planning according to learners’ characteristics, needs, national bilingualism program and standards-based assessment and evaluation.</w:t>
            </w:r>
          </w:p>
          <w:p w:rsidR="00767FFA" w:rsidRPr="00237BD0" w:rsidRDefault="00767FFA" w:rsidP="00237BD0">
            <w:pPr>
              <w:spacing w:line="360" w:lineRule="auto"/>
              <w:rPr>
                <w:rFonts w:ascii="Times New Roman" w:eastAsia="Times New Roman" w:hAnsi="Times New Roman" w:cs="Times New Roman"/>
                <w:sz w:val="24"/>
                <w:lang w:val="en-US"/>
              </w:rPr>
            </w:pPr>
          </w:p>
        </w:tc>
      </w:tr>
    </w:tbl>
    <w:p w:rsidR="00767FFA" w:rsidRPr="00237BD0" w:rsidRDefault="00767FFA" w:rsidP="00237BD0">
      <w:pPr>
        <w:spacing w:line="360" w:lineRule="auto"/>
        <w:rPr>
          <w:rFonts w:ascii="Times New Roman" w:eastAsia="Times New Roman" w:hAnsi="Times New Roman" w:cs="Times New Roman"/>
          <w:sz w:val="24"/>
          <w:lang w:val="en-US"/>
        </w:rPr>
      </w:pPr>
    </w:p>
    <w:p w:rsidR="00767FFA" w:rsidRPr="00237BD0" w:rsidRDefault="00805F47" w:rsidP="00237BD0">
      <w:pPr>
        <w:numPr>
          <w:ilvl w:val="0"/>
          <w:numId w:val="7"/>
        </w:numPr>
        <w:spacing w:line="360" w:lineRule="auto"/>
        <w:rPr>
          <w:rFonts w:ascii="Times New Roman" w:eastAsia="Times New Roman" w:hAnsi="Times New Roman" w:cs="Times New Roman"/>
          <w:b/>
          <w:sz w:val="24"/>
        </w:rPr>
      </w:pPr>
      <w:r w:rsidRPr="00237BD0">
        <w:rPr>
          <w:rFonts w:ascii="Times New Roman" w:eastAsia="Times New Roman" w:hAnsi="Times New Roman" w:cs="Times New Roman"/>
          <w:b/>
          <w:sz w:val="24"/>
        </w:rPr>
        <w:t>ESTRATEGIAS METODOLÓGICAS</w:t>
      </w:r>
    </w:p>
    <w:p w:rsidR="000618F7" w:rsidRPr="00237BD0" w:rsidRDefault="000618F7" w:rsidP="00237BD0">
      <w:pPr>
        <w:spacing w:line="360" w:lineRule="auto"/>
        <w:ind w:left="360"/>
        <w:rPr>
          <w:rFonts w:ascii="Times New Roman" w:eastAsia="Times New Roman" w:hAnsi="Times New Roman" w:cs="Times New Roman"/>
          <w:b/>
          <w:sz w:val="24"/>
        </w:rPr>
      </w:pPr>
    </w:p>
    <w:tbl>
      <w:tblPr>
        <w:tblStyle w:val="a6"/>
        <w:tblW w:w="99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4"/>
      </w:tblGrid>
      <w:tr w:rsidR="00767FFA" w:rsidRPr="00237BD0">
        <w:trPr>
          <w:trHeight w:val="1250"/>
        </w:trPr>
        <w:tc>
          <w:tcPr>
            <w:tcW w:w="9964" w:type="dxa"/>
            <w:shd w:val="clear" w:color="auto" w:fill="FFFFFF"/>
          </w:tcPr>
          <w:p w:rsidR="00767FFA" w:rsidRPr="00237BD0" w:rsidRDefault="00805F47" w:rsidP="00237BD0">
            <w:pPr>
              <w:pBdr>
                <w:top w:val="nil"/>
                <w:left w:val="nil"/>
                <w:bottom w:val="nil"/>
                <w:right w:val="nil"/>
                <w:between w:val="nil"/>
              </w:pBdr>
              <w:spacing w:line="360" w:lineRule="auto"/>
              <w:rPr>
                <w:rFonts w:ascii="Times New Roman" w:eastAsia="Times New Roman" w:hAnsi="Times New Roman" w:cs="Times New Roman"/>
                <w:color w:val="000000"/>
                <w:sz w:val="24"/>
                <w:lang w:val="en-US"/>
              </w:rPr>
            </w:pPr>
            <w:r w:rsidRPr="00237BD0">
              <w:rPr>
                <w:rFonts w:ascii="Times New Roman" w:eastAsia="Times New Roman" w:hAnsi="Times New Roman" w:cs="Times New Roman"/>
                <w:color w:val="000000"/>
                <w:sz w:val="24"/>
                <w:lang w:val="en-US"/>
              </w:rPr>
              <w:t>The sessions will follow a learner-centered approach in which both the students and the teacher will have a voice to create a synergic teaching and learning environment. Some strategies will include: Guided readings</w:t>
            </w:r>
          </w:p>
          <w:p w:rsidR="00767FFA" w:rsidRPr="00237BD0" w:rsidRDefault="00805F47" w:rsidP="00237BD0">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rPr>
            </w:pPr>
            <w:proofErr w:type="spellStart"/>
            <w:r w:rsidRPr="00237BD0">
              <w:rPr>
                <w:rFonts w:ascii="Times New Roman" w:eastAsia="Times New Roman" w:hAnsi="Times New Roman" w:cs="Times New Roman"/>
                <w:color w:val="000000"/>
                <w:sz w:val="24"/>
              </w:rPr>
              <w:t>Projects</w:t>
            </w:r>
            <w:proofErr w:type="spellEnd"/>
            <w:r w:rsidR="00497873">
              <w:rPr>
                <w:rFonts w:ascii="Times New Roman" w:eastAsia="Times New Roman" w:hAnsi="Times New Roman" w:cs="Times New Roman"/>
                <w:color w:val="000000"/>
                <w:sz w:val="24"/>
              </w:rPr>
              <w:t>.</w:t>
            </w:r>
          </w:p>
          <w:p w:rsidR="00767FFA" w:rsidRPr="00237BD0" w:rsidRDefault="00805F47" w:rsidP="00237BD0">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lang w:val="en-US"/>
              </w:rPr>
            </w:pPr>
            <w:r w:rsidRPr="00237BD0">
              <w:rPr>
                <w:rFonts w:ascii="Times New Roman" w:eastAsia="Times New Roman" w:hAnsi="Times New Roman" w:cs="Times New Roman"/>
                <w:color w:val="000000"/>
                <w:sz w:val="24"/>
                <w:lang w:val="en-US"/>
              </w:rPr>
              <w:t>Collaborative work (unit and lesson designs)</w:t>
            </w:r>
            <w:r w:rsidR="00497873">
              <w:rPr>
                <w:rFonts w:ascii="Times New Roman" w:eastAsia="Times New Roman" w:hAnsi="Times New Roman" w:cs="Times New Roman"/>
                <w:color w:val="000000"/>
                <w:sz w:val="24"/>
                <w:lang w:val="en-US"/>
              </w:rPr>
              <w:t>.</w:t>
            </w:r>
          </w:p>
          <w:p w:rsidR="00767FFA" w:rsidRPr="00497873" w:rsidRDefault="00805F47" w:rsidP="00237BD0">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lang w:val="en-US"/>
              </w:rPr>
            </w:pPr>
            <w:r w:rsidRPr="00497873">
              <w:rPr>
                <w:rFonts w:ascii="Times New Roman" w:eastAsia="Times New Roman" w:hAnsi="Times New Roman" w:cs="Times New Roman"/>
                <w:color w:val="000000"/>
                <w:sz w:val="24"/>
                <w:lang w:val="en-US"/>
              </w:rPr>
              <w:t>Microteaching and co-teaching sessions</w:t>
            </w:r>
            <w:r w:rsidR="00497873" w:rsidRPr="00497873">
              <w:rPr>
                <w:rFonts w:ascii="Times New Roman" w:eastAsia="Times New Roman" w:hAnsi="Times New Roman" w:cs="Times New Roman"/>
                <w:color w:val="000000"/>
                <w:sz w:val="24"/>
                <w:lang w:val="en-US"/>
              </w:rPr>
              <w:t>.</w:t>
            </w:r>
          </w:p>
          <w:p w:rsidR="00767FFA" w:rsidRPr="00237BD0" w:rsidRDefault="00805F47" w:rsidP="00237BD0">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rPr>
            </w:pPr>
            <w:proofErr w:type="spellStart"/>
            <w:r w:rsidRPr="00237BD0">
              <w:rPr>
                <w:rFonts w:ascii="Times New Roman" w:eastAsia="Times New Roman" w:hAnsi="Times New Roman" w:cs="Times New Roman"/>
                <w:color w:val="000000"/>
                <w:sz w:val="24"/>
              </w:rPr>
              <w:lastRenderedPageBreak/>
              <w:t>Reflections</w:t>
            </w:r>
            <w:proofErr w:type="spellEnd"/>
            <w:r w:rsidR="00497873">
              <w:rPr>
                <w:rFonts w:ascii="Times New Roman" w:eastAsia="Times New Roman" w:hAnsi="Times New Roman" w:cs="Times New Roman"/>
                <w:color w:val="000000"/>
                <w:sz w:val="24"/>
              </w:rPr>
              <w:t>.</w:t>
            </w:r>
          </w:p>
          <w:p w:rsidR="00767FFA" w:rsidRPr="00237BD0" w:rsidRDefault="00805F47" w:rsidP="00237BD0">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rPr>
            </w:pPr>
            <w:r w:rsidRPr="00237BD0">
              <w:rPr>
                <w:rFonts w:ascii="Times New Roman" w:eastAsia="Times New Roman" w:hAnsi="Times New Roman" w:cs="Times New Roman"/>
                <w:color w:val="000000"/>
                <w:sz w:val="24"/>
              </w:rPr>
              <w:t>Workshops</w:t>
            </w:r>
            <w:r w:rsidR="00497873">
              <w:rPr>
                <w:rFonts w:ascii="Times New Roman" w:eastAsia="Times New Roman" w:hAnsi="Times New Roman" w:cs="Times New Roman"/>
                <w:color w:val="000000"/>
                <w:sz w:val="24"/>
              </w:rPr>
              <w:t>.</w:t>
            </w:r>
          </w:p>
          <w:p w:rsidR="00767FFA" w:rsidRPr="00237BD0" w:rsidRDefault="00805F47" w:rsidP="00237BD0">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rPr>
            </w:pPr>
            <w:proofErr w:type="spellStart"/>
            <w:r w:rsidRPr="00237BD0">
              <w:rPr>
                <w:rFonts w:ascii="Times New Roman" w:eastAsia="Times New Roman" w:hAnsi="Times New Roman" w:cs="Times New Roman"/>
                <w:color w:val="000000"/>
                <w:sz w:val="24"/>
              </w:rPr>
              <w:t>Discussions</w:t>
            </w:r>
            <w:proofErr w:type="spellEnd"/>
            <w:r w:rsidR="00497873">
              <w:rPr>
                <w:rFonts w:ascii="Times New Roman" w:eastAsia="Times New Roman" w:hAnsi="Times New Roman" w:cs="Times New Roman"/>
                <w:color w:val="000000"/>
                <w:sz w:val="24"/>
              </w:rPr>
              <w:t>.</w:t>
            </w:r>
          </w:p>
          <w:p w:rsidR="00767FFA" w:rsidRPr="00237BD0" w:rsidRDefault="00805F47" w:rsidP="00237BD0">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4"/>
              </w:rPr>
            </w:pPr>
            <w:proofErr w:type="spellStart"/>
            <w:r w:rsidRPr="00237BD0">
              <w:rPr>
                <w:rFonts w:ascii="Times New Roman" w:eastAsia="Times New Roman" w:hAnsi="Times New Roman" w:cs="Times New Roman"/>
                <w:color w:val="000000"/>
                <w:sz w:val="24"/>
              </w:rPr>
              <w:t>Reports</w:t>
            </w:r>
            <w:proofErr w:type="spellEnd"/>
            <w:r w:rsidR="00175CAE">
              <w:rPr>
                <w:rFonts w:ascii="Times New Roman" w:eastAsia="Times New Roman" w:hAnsi="Times New Roman" w:cs="Times New Roman"/>
                <w:color w:val="000000"/>
                <w:sz w:val="24"/>
              </w:rPr>
              <w:t>.</w:t>
            </w:r>
          </w:p>
        </w:tc>
      </w:tr>
    </w:tbl>
    <w:p w:rsidR="00767FFA" w:rsidRPr="00237BD0" w:rsidRDefault="00767FFA" w:rsidP="00237BD0">
      <w:pPr>
        <w:spacing w:line="360" w:lineRule="auto"/>
        <w:rPr>
          <w:rFonts w:ascii="Times New Roman" w:eastAsia="Times New Roman" w:hAnsi="Times New Roman" w:cs="Times New Roman"/>
          <w:sz w:val="24"/>
        </w:rPr>
      </w:pPr>
    </w:p>
    <w:p w:rsidR="00767FFA" w:rsidRPr="00237BD0" w:rsidRDefault="00767FFA" w:rsidP="00237BD0">
      <w:pPr>
        <w:spacing w:line="360" w:lineRule="auto"/>
        <w:ind w:left="360"/>
        <w:rPr>
          <w:rFonts w:ascii="Times New Roman" w:eastAsia="Times New Roman" w:hAnsi="Times New Roman" w:cs="Times New Roman"/>
          <w:sz w:val="24"/>
        </w:rPr>
      </w:pPr>
    </w:p>
    <w:p w:rsidR="00767FFA" w:rsidRPr="00237BD0" w:rsidRDefault="00805F47" w:rsidP="00237BD0">
      <w:pPr>
        <w:numPr>
          <w:ilvl w:val="0"/>
          <w:numId w:val="7"/>
        </w:numPr>
        <w:spacing w:line="360" w:lineRule="auto"/>
        <w:rPr>
          <w:rFonts w:ascii="Times New Roman" w:eastAsia="Times New Roman" w:hAnsi="Times New Roman" w:cs="Times New Roman"/>
          <w:b/>
          <w:sz w:val="24"/>
        </w:rPr>
      </w:pPr>
      <w:r w:rsidRPr="00237BD0">
        <w:rPr>
          <w:rFonts w:ascii="Times New Roman" w:eastAsia="Times New Roman" w:hAnsi="Times New Roman" w:cs="Times New Roman"/>
          <w:b/>
          <w:sz w:val="24"/>
        </w:rPr>
        <w:t>ACTIVIDADES Y PRÁCTICAS</w:t>
      </w:r>
    </w:p>
    <w:p w:rsidR="00767FFA" w:rsidRPr="00237BD0" w:rsidRDefault="00767FFA" w:rsidP="00237BD0">
      <w:pPr>
        <w:spacing w:line="360" w:lineRule="auto"/>
        <w:rPr>
          <w:rFonts w:ascii="Times New Roman" w:eastAsia="Times New Roman" w:hAnsi="Times New Roman" w:cs="Times New Roman"/>
          <w:b/>
          <w:sz w:val="24"/>
        </w:rPr>
      </w:pPr>
    </w:p>
    <w:tbl>
      <w:tblPr>
        <w:tblStyle w:val="a7"/>
        <w:tblW w:w="99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4"/>
      </w:tblGrid>
      <w:tr w:rsidR="00767FFA" w:rsidRPr="00C32391">
        <w:tc>
          <w:tcPr>
            <w:tcW w:w="9964" w:type="dxa"/>
            <w:shd w:val="clear" w:color="auto" w:fill="auto"/>
          </w:tcPr>
          <w:p w:rsidR="00767FFA" w:rsidRPr="00237BD0" w:rsidRDefault="009A69FE" w:rsidP="00237BD0">
            <w:pPr>
              <w:numPr>
                <w:ilvl w:val="0"/>
                <w:numId w:val="2"/>
              </w:numPr>
              <w:spacing w:line="360" w:lineRule="auto"/>
              <w:rPr>
                <w:rFonts w:ascii="Times New Roman" w:eastAsia="Times New Roman" w:hAnsi="Times New Roman" w:cs="Times New Roman"/>
                <w:sz w:val="24"/>
                <w:lang w:val="en-US"/>
              </w:rPr>
            </w:pPr>
            <w:r w:rsidRPr="00237BD0">
              <w:rPr>
                <w:rFonts w:ascii="Times New Roman" w:eastAsia="Times New Roman" w:hAnsi="Times New Roman" w:cs="Times New Roman"/>
                <w:sz w:val="24"/>
                <w:lang w:val="en-US"/>
              </w:rPr>
              <w:t>Microteaching sessions. These sessions require</w:t>
            </w:r>
            <w:r w:rsidR="00805F47" w:rsidRPr="00237BD0">
              <w:rPr>
                <w:rFonts w:ascii="Times New Roman" w:eastAsia="Times New Roman" w:hAnsi="Times New Roman" w:cs="Times New Roman"/>
                <w:sz w:val="24"/>
                <w:lang w:val="en-US"/>
              </w:rPr>
              <w:t xml:space="preserve"> task design and development of materials to perform the task</w:t>
            </w:r>
            <w:r w:rsidRPr="00237BD0">
              <w:rPr>
                <w:rFonts w:ascii="Times New Roman" w:eastAsia="Times New Roman" w:hAnsi="Times New Roman" w:cs="Times New Roman"/>
                <w:sz w:val="24"/>
                <w:lang w:val="en-US"/>
              </w:rPr>
              <w:t>s</w:t>
            </w:r>
            <w:r w:rsidR="00805F47" w:rsidRPr="00237BD0">
              <w:rPr>
                <w:rFonts w:ascii="Times New Roman" w:eastAsia="Times New Roman" w:hAnsi="Times New Roman" w:cs="Times New Roman"/>
                <w:sz w:val="24"/>
                <w:lang w:val="en-US"/>
              </w:rPr>
              <w:t>.</w:t>
            </w:r>
          </w:p>
          <w:p w:rsidR="00767FFA" w:rsidRPr="00237BD0" w:rsidRDefault="00805F47" w:rsidP="00237BD0">
            <w:pPr>
              <w:numPr>
                <w:ilvl w:val="0"/>
                <w:numId w:val="2"/>
              </w:numPr>
              <w:spacing w:line="360" w:lineRule="auto"/>
              <w:rPr>
                <w:rFonts w:ascii="Times New Roman" w:eastAsia="Times New Roman" w:hAnsi="Times New Roman" w:cs="Times New Roman"/>
                <w:sz w:val="24"/>
                <w:lang w:val="en-US"/>
              </w:rPr>
            </w:pPr>
            <w:r w:rsidRPr="00237BD0">
              <w:rPr>
                <w:rFonts w:ascii="Times New Roman" w:eastAsia="Times New Roman" w:hAnsi="Times New Roman" w:cs="Times New Roman"/>
                <w:sz w:val="24"/>
                <w:lang w:val="en-US"/>
              </w:rPr>
              <w:t>Co-teaching sessions (It requires class observation, unit and lesson plan design based on learner’s characteristics, development of materials and reflection after the co-teaching experience</w:t>
            </w:r>
          </w:p>
          <w:p w:rsidR="00767FFA" w:rsidRPr="00237BD0" w:rsidRDefault="00805F47" w:rsidP="00237BD0">
            <w:pPr>
              <w:numPr>
                <w:ilvl w:val="0"/>
                <w:numId w:val="2"/>
              </w:numPr>
              <w:spacing w:line="360" w:lineRule="auto"/>
              <w:rPr>
                <w:rFonts w:ascii="Times New Roman" w:eastAsia="Times New Roman" w:hAnsi="Times New Roman" w:cs="Times New Roman"/>
                <w:sz w:val="24"/>
                <w:lang w:val="en-US"/>
              </w:rPr>
            </w:pPr>
            <w:r w:rsidRPr="00237BD0">
              <w:rPr>
                <w:rFonts w:ascii="Times New Roman" w:eastAsia="Times New Roman" w:hAnsi="Times New Roman" w:cs="Times New Roman"/>
                <w:sz w:val="24"/>
                <w:lang w:val="en-US"/>
              </w:rPr>
              <w:t>Field trip (observations, interviews, interview analysis, documentary analysis, narrative and report)</w:t>
            </w:r>
          </w:p>
          <w:p w:rsidR="00C65577" w:rsidRPr="00237BD0" w:rsidRDefault="00805F47" w:rsidP="00237BD0">
            <w:pPr>
              <w:numPr>
                <w:ilvl w:val="0"/>
                <w:numId w:val="2"/>
              </w:numPr>
              <w:spacing w:line="360" w:lineRule="auto"/>
              <w:rPr>
                <w:rFonts w:ascii="Times New Roman" w:eastAsia="Times New Roman" w:hAnsi="Times New Roman" w:cs="Times New Roman"/>
                <w:sz w:val="24"/>
                <w:lang w:val="en-US"/>
              </w:rPr>
            </w:pPr>
            <w:r w:rsidRPr="00237BD0">
              <w:rPr>
                <w:rFonts w:ascii="Times New Roman" w:eastAsia="Times New Roman" w:hAnsi="Times New Roman" w:cs="Times New Roman"/>
                <w:sz w:val="24"/>
                <w:lang w:val="en-US"/>
              </w:rPr>
              <w:t xml:space="preserve">Presentation at the Student Research Conference (Production of digital content </w:t>
            </w:r>
            <w:r w:rsidR="0055649F" w:rsidRPr="00237BD0">
              <w:rPr>
                <w:rFonts w:ascii="Times New Roman" w:eastAsia="Times New Roman" w:hAnsi="Times New Roman" w:cs="Times New Roman"/>
                <w:sz w:val="24"/>
                <w:lang w:val="en-US"/>
              </w:rPr>
              <w:t>to support presentations (5 minutes</w:t>
            </w:r>
            <w:r w:rsidR="00C65577" w:rsidRPr="00237BD0">
              <w:rPr>
                <w:rFonts w:ascii="Times New Roman" w:eastAsia="Times New Roman" w:hAnsi="Times New Roman" w:cs="Times New Roman"/>
                <w:sz w:val="24"/>
                <w:lang w:val="en-US"/>
              </w:rPr>
              <w:t>) of co-teaching experiences</w:t>
            </w:r>
          </w:p>
          <w:p w:rsidR="00767FFA" w:rsidRPr="00237BD0" w:rsidRDefault="00805F47" w:rsidP="00237BD0">
            <w:pPr>
              <w:spacing w:line="360" w:lineRule="auto"/>
              <w:ind w:left="720"/>
              <w:rPr>
                <w:rFonts w:ascii="Times New Roman" w:eastAsia="Times New Roman" w:hAnsi="Times New Roman" w:cs="Times New Roman"/>
                <w:sz w:val="24"/>
                <w:lang w:val="en-US"/>
              </w:rPr>
            </w:pPr>
            <w:r w:rsidRPr="00237BD0">
              <w:rPr>
                <w:rFonts w:ascii="Times New Roman" w:eastAsia="Times New Roman" w:hAnsi="Times New Roman" w:cs="Times New Roman"/>
                <w:sz w:val="24"/>
                <w:lang w:val="en-US"/>
              </w:rPr>
              <w:tab/>
            </w:r>
          </w:p>
        </w:tc>
      </w:tr>
    </w:tbl>
    <w:p w:rsidR="00767FFA" w:rsidRPr="00237BD0" w:rsidRDefault="00767FFA" w:rsidP="00237BD0">
      <w:pPr>
        <w:spacing w:line="360" w:lineRule="auto"/>
        <w:rPr>
          <w:rFonts w:ascii="Times New Roman" w:eastAsia="Times New Roman" w:hAnsi="Times New Roman" w:cs="Times New Roman"/>
          <w:sz w:val="24"/>
          <w:lang w:val="en-US"/>
        </w:rPr>
      </w:pPr>
    </w:p>
    <w:p w:rsidR="00767FFA" w:rsidRPr="00237BD0" w:rsidRDefault="00805F47" w:rsidP="00237BD0">
      <w:pPr>
        <w:numPr>
          <w:ilvl w:val="0"/>
          <w:numId w:val="7"/>
        </w:numPr>
        <w:spacing w:line="360" w:lineRule="auto"/>
        <w:rPr>
          <w:rFonts w:ascii="Times New Roman" w:eastAsia="Times New Roman" w:hAnsi="Times New Roman" w:cs="Times New Roman"/>
          <w:b/>
          <w:sz w:val="24"/>
        </w:rPr>
      </w:pPr>
      <w:r w:rsidRPr="00237BD0">
        <w:rPr>
          <w:rFonts w:ascii="Times New Roman" w:eastAsia="Times New Roman" w:hAnsi="Times New Roman" w:cs="Times New Roman"/>
          <w:b/>
          <w:sz w:val="24"/>
        </w:rPr>
        <w:t>CRITERIOS DE EVALUACIÓN PARA EL DESARROLLO DE COMPETENCIAS</w:t>
      </w:r>
    </w:p>
    <w:p w:rsidR="00C65577" w:rsidRPr="00237BD0" w:rsidRDefault="00C65577" w:rsidP="00237BD0">
      <w:pPr>
        <w:spacing w:line="360" w:lineRule="auto"/>
        <w:ind w:left="360"/>
        <w:rPr>
          <w:rFonts w:ascii="Times New Roman" w:eastAsia="Times New Roman" w:hAnsi="Times New Roman" w:cs="Times New Roman"/>
          <w:b/>
          <w:sz w:val="24"/>
        </w:rPr>
      </w:pPr>
    </w:p>
    <w:tbl>
      <w:tblPr>
        <w:tblStyle w:val="a8"/>
        <w:tblW w:w="99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4"/>
      </w:tblGrid>
      <w:tr w:rsidR="00767FFA" w:rsidRPr="00C32391">
        <w:trPr>
          <w:trHeight w:val="1430"/>
        </w:trPr>
        <w:tc>
          <w:tcPr>
            <w:tcW w:w="9964" w:type="dxa"/>
            <w:shd w:val="clear" w:color="auto" w:fill="FFFFFF"/>
          </w:tcPr>
          <w:p w:rsidR="00767FFA" w:rsidRPr="00237BD0" w:rsidRDefault="00805F47" w:rsidP="00237BD0">
            <w:pPr>
              <w:spacing w:after="160" w:line="360" w:lineRule="auto"/>
              <w:rPr>
                <w:rFonts w:ascii="Times New Roman" w:eastAsia="Times New Roman" w:hAnsi="Times New Roman" w:cs="Times New Roman"/>
                <w:sz w:val="24"/>
                <w:lang w:val="en-US"/>
              </w:rPr>
            </w:pPr>
            <w:r w:rsidRPr="00237BD0">
              <w:rPr>
                <w:rFonts w:ascii="Times New Roman" w:eastAsia="Times New Roman" w:hAnsi="Times New Roman" w:cs="Times New Roman"/>
                <w:sz w:val="24"/>
                <w:lang w:val="en-US"/>
              </w:rPr>
              <w:t xml:space="preserve">Assessment of student learning will include unit plans, lesson plans, </w:t>
            </w:r>
            <w:proofErr w:type="gramStart"/>
            <w:r w:rsidRPr="00237BD0">
              <w:rPr>
                <w:rFonts w:ascii="Times New Roman" w:eastAsia="Times New Roman" w:hAnsi="Times New Roman" w:cs="Times New Roman"/>
                <w:sz w:val="24"/>
                <w:lang w:val="en-US"/>
              </w:rPr>
              <w:t>microteaching</w:t>
            </w:r>
            <w:proofErr w:type="gramEnd"/>
            <w:r w:rsidRPr="00237BD0">
              <w:rPr>
                <w:rFonts w:ascii="Times New Roman" w:eastAsia="Times New Roman" w:hAnsi="Times New Roman" w:cs="Times New Roman"/>
                <w:sz w:val="24"/>
                <w:lang w:val="en-US"/>
              </w:rPr>
              <w:t xml:space="preserve"> and co-teaching activities, projects products. Each assessment tool has its corresponding Evaluation tool in the form of rubrics. Assessment for learning will take place during class work through observation and ongoing feedback. Three written tests will take place at the end of each term.</w:t>
            </w:r>
          </w:p>
          <w:p w:rsidR="00767FFA" w:rsidRPr="00237BD0" w:rsidRDefault="00C65577" w:rsidP="00237BD0">
            <w:pPr>
              <w:spacing w:after="160" w:line="360" w:lineRule="auto"/>
              <w:rPr>
                <w:rFonts w:ascii="Times New Roman" w:eastAsia="Times New Roman" w:hAnsi="Times New Roman" w:cs="Times New Roman"/>
                <w:sz w:val="24"/>
                <w:lang w:val="en-US"/>
              </w:rPr>
            </w:pPr>
            <w:r w:rsidRPr="00237BD0">
              <w:rPr>
                <w:rFonts w:ascii="Times New Roman" w:eastAsia="Times New Roman" w:hAnsi="Times New Roman" w:cs="Times New Roman"/>
                <w:sz w:val="24"/>
                <w:lang w:val="en-US"/>
              </w:rPr>
              <w:t>Outcome: All students will receive a grade ranging from 1.0-5.0.</w:t>
            </w:r>
          </w:p>
        </w:tc>
      </w:tr>
    </w:tbl>
    <w:p w:rsidR="00767FFA" w:rsidRPr="00237BD0" w:rsidRDefault="00767FFA" w:rsidP="00237BD0">
      <w:pPr>
        <w:spacing w:line="360" w:lineRule="auto"/>
        <w:ind w:left="360"/>
        <w:rPr>
          <w:rFonts w:ascii="Times New Roman" w:eastAsia="Times New Roman" w:hAnsi="Times New Roman" w:cs="Times New Roman"/>
          <w:sz w:val="24"/>
          <w:lang w:val="en-US"/>
        </w:rPr>
      </w:pPr>
    </w:p>
    <w:p w:rsidR="00767FFA" w:rsidRPr="00237BD0" w:rsidRDefault="00767FFA" w:rsidP="00237BD0">
      <w:pPr>
        <w:spacing w:line="360" w:lineRule="auto"/>
        <w:ind w:left="360"/>
        <w:rPr>
          <w:rFonts w:ascii="Times New Roman" w:eastAsia="Times New Roman" w:hAnsi="Times New Roman" w:cs="Times New Roman"/>
          <w:sz w:val="24"/>
          <w:lang w:val="en-US"/>
        </w:rPr>
      </w:pPr>
    </w:p>
    <w:p w:rsidR="00767FFA" w:rsidRPr="00237BD0" w:rsidRDefault="00805F47" w:rsidP="00237BD0">
      <w:pPr>
        <w:numPr>
          <w:ilvl w:val="0"/>
          <w:numId w:val="7"/>
        </w:numPr>
        <w:spacing w:line="360" w:lineRule="auto"/>
        <w:rPr>
          <w:rFonts w:ascii="Times New Roman" w:eastAsia="Times New Roman" w:hAnsi="Times New Roman" w:cs="Times New Roman"/>
          <w:b/>
          <w:sz w:val="24"/>
        </w:rPr>
      </w:pPr>
      <w:r w:rsidRPr="00237BD0">
        <w:rPr>
          <w:rFonts w:ascii="Times New Roman" w:eastAsia="Times New Roman" w:hAnsi="Times New Roman" w:cs="Times New Roman"/>
          <w:b/>
          <w:sz w:val="24"/>
        </w:rPr>
        <w:t>BIBLIOGRAFÍA</w:t>
      </w:r>
    </w:p>
    <w:p w:rsidR="00767FFA" w:rsidRPr="00237BD0" w:rsidRDefault="00767FFA" w:rsidP="00237BD0">
      <w:pPr>
        <w:spacing w:line="360" w:lineRule="auto"/>
        <w:ind w:left="360"/>
        <w:rPr>
          <w:rFonts w:ascii="Times New Roman" w:eastAsia="Times New Roman" w:hAnsi="Times New Roman" w:cs="Times New Roman"/>
          <w:sz w:val="24"/>
        </w:rPr>
      </w:pPr>
    </w:p>
    <w:tbl>
      <w:tblPr>
        <w:tblStyle w:val="a9"/>
        <w:tblW w:w="99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4"/>
      </w:tblGrid>
      <w:tr w:rsidR="00767FFA" w:rsidRPr="00237BD0">
        <w:trPr>
          <w:trHeight w:val="2243"/>
        </w:trPr>
        <w:tc>
          <w:tcPr>
            <w:tcW w:w="9964" w:type="dxa"/>
            <w:shd w:val="clear" w:color="auto" w:fill="FFFFFF"/>
          </w:tcPr>
          <w:p w:rsidR="00767FFA" w:rsidRPr="00237BD0" w:rsidRDefault="00805F47" w:rsidP="00237BD0">
            <w:pPr>
              <w:spacing w:after="240" w:line="360" w:lineRule="auto"/>
              <w:rPr>
                <w:rFonts w:ascii="Times New Roman" w:eastAsia="Times New Roman" w:hAnsi="Times New Roman" w:cs="Times New Roman"/>
                <w:sz w:val="24"/>
                <w:lang w:val="en-US"/>
              </w:rPr>
            </w:pPr>
            <w:r w:rsidRPr="00237BD0">
              <w:rPr>
                <w:rFonts w:ascii="Times New Roman" w:eastAsia="Times New Roman" w:hAnsi="Times New Roman" w:cs="Times New Roman"/>
                <w:sz w:val="24"/>
                <w:lang w:val="en-US"/>
              </w:rPr>
              <w:lastRenderedPageBreak/>
              <w:t xml:space="preserve">Clementi, D &amp; </w:t>
            </w:r>
            <w:proofErr w:type="spellStart"/>
            <w:r w:rsidRPr="00237BD0">
              <w:rPr>
                <w:rFonts w:ascii="Times New Roman" w:eastAsia="Times New Roman" w:hAnsi="Times New Roman" w:cs="Times New Roman"/>
                <w:sz w:val="24"/>
                <w:lang w:val="en-US"/>
              </w:rPr>
              <w:t>Terrel</w:t>
            </w:r>
            <w:proofErr w:type="spellEnd"/>
            <w:r w:rsidRPr="00237BD0">
              <w:rPr>
                <w:rFonts w:ascii="Times New Roman" w:eastAsia="Times New Roman" w:hAnsi="Times New Roman" w:cs="Times New Roman"/>
                <w:sz w:val="24"/>
                <w:lang w:val="en-US"/>
              </w:rPr>
              <w:t>, L. (2014) Keys to planning for learning. ACTFL 2017.</w:t>
            </w:r>
          </w:p>
          <w:p w:rsidR="00767FFA" w:rsidRPr="00237BD0" w:rsidRDefault="00805F47" w:rsidP="00237BD0">
            <w:pPr>
              <w:spacing w:after="240" w:line="360" w:lineRule="auto"/>
              <w:ind w:left="492" w:hanging="492"/>
              <w:rPr>
                <w:rFonts w:ascii="Times New Roman" w:eastAsia="Times New Roman" w:hAnsi="Times New Roman" w:cs="Times New Roman"/>
                <w:sz w:val="24"/>
                <w:lang w:val="en-US"/>
              </w:rPr>
            </w:pPr>
            <w:r w:rsidRPr="00237BD0">
              <w:rPr>
                <w:rFonts w:ascii="Times New Roman" w:eastAsia="Times New Roman" w:hAnsi="Times New Roman" w:cs="Times New Roman"/>
                <w:sz w:val="24"/>
                <w:lang w:val="en-US"/>
              </w:rPr>
              <w:t xml:space="preserve">Curtain, H. &amp; Dalberg, C. (2010) </w:t>
            </w:r>
            <w:r w:rsidRPr="00237BD0">
              <w:rPr>
                <w:rFonts w:ascii="Times New Roman" w:eastAsia="Times New Roman" w:hAnsi="Times New Roman" w:cs="Times New Roman"/>
                <w:i/>
                <w:sz w:val="24"/>
                <w:lang w:val="en-US"/>
              </w:rPr>
              <w:t>Languages and Children: Making the Match</w:t>
            </w:r>
            <w:r w:rsidRPr="00237BD0">
              <w:rPr>
                <w:rFonts w:ascii="Times New Roman" w:eastAsia="Times New Roman" w:hAnsi="Times New Roman" w:cs="Times New Roman"/>
                <w:sz w:val="24"/>
                <w:lang w:val="en-US"/>
              </w:rPr>
              <w:t>, New Languages for Young Learners, Grades K-8. Pearson. https://www.actfl.org/publications/books-and-brochures/the-keys-planning-learning</w:t>
            </w:r>
          </w:p>
          <w:p w:rsidR="00767FFA" w:rsidRPr="00237BD0" w:rsidRDefault="00805F47" w:rsidP="00237BD0">
            <w:pPr>
              <w:spacing w:after="240" w:line="360" w:lineRule="auto"/>
              <w:ind w:left="634" w:hanging="634"/>
              <w:rPr>
                <w:rFonts w:ascii="Times New Roman" w:eastAsia="Times New Roman" w:hAnsi="Times New Roman" w:cs="Times New Roman"/>
                <w:sz w:val="24"/>
                <w:lang w:val="en-US"/>
              </w:rPr>
            </w:pPr>
            <w:r w:rsidRPr="00237BD0">
              <w:rPr>
                <w:rFonts w:ascii="Times New Roman" w:eastAsia="Times New Roman" w:hAnsi="Times New Roman" w:cs="Times New Roman"/>
                <w:sz w:val="24"/>
                <w:lang w:val="en-US"/>
              </w:rPr>
              <w:t xml:space="preserve">Council of Europe (2001). </w:t>
            </w:r>
            <w:r w:rsidRPr="00237BD0">
              <w:rPr>
                <w:rFonts w:ascii="Times New Roman" w:eastAsia="Times New Roman" w:hAnsi="Times New Roman" w:cs="Times New Roman"/>
                <w:i/>
                <w:sz w:val="24"/>
                <w:lang w:val="en-US"/>
              </w:rPr>
              <w:t>Common European Framework of Reference for Languages: learning, teaching, assessment</w:t>
            </w:r>
            <w:r w:rsidRPr="00237BD0">
              <w:rPr>
                <w:rFonts w:ascii="Times New Roman" w:eastAsia="Times New Roman" w:hAnsi="Times New Roman" w:cs="Times New Roman"/>
                <w:sz w:val="24"/>
                <w:lang w:val="en-US"/>
              </w:rPr>
              <w:t>. Cambridge: Cambridge University Press.</w:t>
            </w:r>
          </w:p>
          <w:p w:rsidR="00767FFA" w:rsidRPr="00237BD0" w:rsidRDefault="00805F47" w:rsidP="00237BD0">
            <w:pPr>
              <w:spacing w:after="240" w:line="360" w:lineRule="auto"/>
              <w:rPr>
                <w:rFonts w:ascii="Times New Roman" w:eastAsia="Times New Roman" w:hAnsi="Times New Roman" w:cs="Times New Roman"/>
                <w:sz w:val="24"/>
                <w:lang w:val="en-US"/>
              </w:rPr>
            </w:pPr>
            <w:r w:rsidRPr="00237BD0">
              <w:rPr>
                <w:rFonts w:ascii="Times New Roman" w:eastAsia="Times New Roman" w:hAnsi="Times New Roman" w:cs="Times New Roman"/>
                <w:sz w:val="24"/>
                <w:lang w:val="en-US"/>
              </w:rPr>
              <w:t xml:space="preserve">MEN (2016). </w:t>
            </w:r>
            <w:r w:rsidRPr="00237BD0">
              <w:rPr>
                <w:rFonts w:ascii="Times New Roman" w:eastAsia="Times New Roman" w:hAnsi="Times New Roman" w:cs="Times New Roman"/>
                <w:i/>
                <w:sz w:val="24"/>
                <w:lang w:val="en-US"/>
              </w:rPr>
              <w:t>Suggested English curriculum structure</w:t>
            </w:r>
            <w:r w:rsidRPr="00237BD0">
              <w:rPr>
                <w:rFonts w:ascii="Times New Roman" w:eastAsia="Times New Roman" w:hAnsi="Times New Roman" w:cs="Times New Roman"/>
                <w:sz w:val="24"/>
                <w:lang w:val="en-US"/>
              </w:rPr>
              <w:t>. Bogotá, Colombia.</w:t>
            </w:r>
            <w:r w:rsidR="000E2F2B" w:rsidRPr="00237BD0">
              <w:rPr>
                <w:rFonts w:ascii="Times New Roman" w:eastAsia="Times New Roman" w:hAnsi="Times New Roman" w:cs="Times New Roman"/>
                <w:sz w:val="24"/>
                <w:lang w:val="en-US"/>
              </w:rPr>
              <w:t xml:space="preserve"> MEN: Author.</w:t>
            </w:r>
          </w:p>
          <w:p w:rsidR="00767FFA" w:rsidRPr="00237BD0" w:rsidRDefault="00805F47" w:rsidP="00237BD0">
            <w:pPr>
              <w:spacing w:after="240" w:line="360" w:lineRule="auto"/>
              <w:ind w:left="720" w:hanging="720"/>
              <w:rPr>
                <w:rFonts w:ascii="Times New Roman" w:eastAsia="Times New Roman" w:hAnsi="Times New Roman" w:cs="Times New Roman"/>
                <w:b/>
                <w:sz w:val="24"/>
              </w:rPr>
            </w:pPr>
            <w:r w:rsidRPr="00237BD0">
              <w:rPr>
                <w:rFonts w:ascii="Times New Roman" w:eastAsia="Times New Roman" w:hAnsi="Times New Roman" w:cs="Times New Roman"/>
                <w:sz w:val="24"/>
                <w:lang w:val="en-US"/>
              </w:rPr>
              <w:t xml:space="preserve">MEN (2016). </w:t>
            </w:r>
            <w:r w:rsidRPr="00237BD0">
              <w:rPr>
                <w:rFonts w:ascii="Times New Roman" w:eastAsia="Times New Roman" w:hAnsi="Times New Roman" w:cs="Times New Roman"/>
                <w:i/>
                <w:sz w:val="24"/>
                <w:lang w:val="en-US"/>
              </w:rPr>
              <w:t>Appendix 15. Pedagogical Principles and Guidelines</w:t>
            </w:r>
            <w:r w:rsidRPr="00237BD0">
              <w:rPr>
                <w:rFonts w:ascii="Times New Roman" w:eastAsia="Times New Roman" w:hAnsi="Times New Roman" w:cs="Times New Roman"/>
                <w:sz w:val="24"/>
                <w:lang w:val="en-US"/>
              </w:rPr>
              <w:t>. Bogotá, Colombia.</w:t>
            </w:r>
            <w:r w:rsidR="000E2F2B" w:rsidRPr="00237BD0">
              <w:rPr>
                <w:rFonts w:ascii="Times New Roman" w:eastAsia="Times New Roman" w:hAnsi="Times New Roman" w:cs="Times New Roman"/>
                <w:sz w:val="24"/>
                <w:lang w:val="en-US"/>
              </w:rPr>
              <w:t xml:space="preserve"> </w:t>
            </w:r>
            <w:r w:rsidR="000E2F2B" w:rsidRPr="00237BD0">
              <w:rPr>
                <w:rFonts w:ascii="Times New Roman" w:eastAsia="Times New Roman" w:hAnsi="Times New Roman" w:cs="Times New Roman"/>
                <w:sz w:val="24"/>
              </w:rPr>
              <w:t xml:space="preserve">MEN: </w:t>
            </w:r>
            <w:proofErr w:type="spellStart"/>
            <w:r w:rsidR="000E2F2B" w:rsidRPr="00237BD0">
              <w:rPr>
                <w:rFonts w:ascii="Times New Roman" w:eastAsia="Times New Roman" w:hAnsi="Times New Roman" w:cs="Times New Roman"/>
                <w:sz w:val="24"/>
              </w:rPr>
              <w:t>Author</w:t>
            </w:r>
            <w:proofErr w:type="spellEnd"/>
            <w:r w:rsidR="000E2F2B" w:rsidRPr="00237BD0">
              <w:rPr>
                <w:rFonts w:ascii="Times New Roman" w:eastAsia="Times New Roman" w:hAnsi="Times New Roman" w:cs="Times New Roman"/>
                <w:sz w:val="24"/>
              </w:rPr>
              <w:t>.</w:t>
            </w:r>
          </w:p>
        </w:tc>
      </w:tr>
      <w:tr w:rsidR="00767FFA" w:rsidRPr="00237BD0">
        <w:trPr>
          <w:trHeight w:val="591"/>
        </w:trPr>
        <w:tc>
          <w:tcPr>
            <w:tcW w:w="9964" w:type="dxa"/>
            <w:shd w:val="clear" w:color="auto" w:fill="FFFFFF"/>
            <w:vAlign w:val="center"/>
          </w:tcPr>
          <w:p w:rsidR="00767FFA" w:rsidRPr="00237BD0" w:rsidRDefault="00E84140" w:rsidP="00E84140">
            <w:pPr>
              <w:spacing w:line="360" w:lineRule="auto"/>
              <w:ind w:left="360"/>
              <w:jc w:val="center"/>
              <w:rPr>
                <w:rFonts w:ascii="Times New Roman" w:eastAsia="Times New Roman" w:hAnsi="Times New Roman" w:cs="Times New Roman"/>
                <w:sz w:val="24"/>
              </w:rPr>
            </w:pPr>
            <w:proofErr w:type="spellStart"/>
            <w:r>
              <w:rPr>
                <w:rFonts w:ascii="Times New Roman" w:hAnsi="Times New Roman" w:cs="Times New Roman"/>
                <w:b/>
                <w:sz w:val="24"/>
              </w:rPr>
              <w:t>Last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Updated</w:t>
            </w:r>
            <w:proofErr w:type="spellEnd"/>
            <w:r>
              <w:rPr>
                <w:rFonts w:ascii="Times New Roman" w:hAnsi="Times New Roman" w:cs="Times New Roman"/>
                <w:sz w:val="24"/>
              </w:rPr>
              <w:t>: June 17, 2020</w:t>
            </w:r>
          </w:p>
        </w:tc>
      </w:tr>
    </w:tbl>
    <w:p w:rsidR="00767FFA" w:rsidRPr="00237BD0" w:rsidRDefault="00767FFA" w:rsidP="00237BD0">
      <w:pPr>
        <w:spacing w:line="360" w:lineRule="auto"/>
        <w:rPr>
          <w:rFonts w:ascii="Times New Roman" w:eastAsia="Times New Roman" w:hAnsi="Times New Roman" w:cs="Times New Roman"/>
          <w:sz w:val="24"/>
        </w:rPr>
      </w:pPr>
    </w:p>
    <w:sectPr w:rsidR="00767FFA" w:rsidRPr="00237BD0">
      <w:headerReference w:type="default" r:id="rId8"/>
      <w:footerReference w:type="default" r:id="rId9"/>
      <w:pgSz w:w="12242" w:h="15842"/>
      <w:pgMar w:top="567" w:right="1134" w:bottom="56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AC2" w:rsidRDefault="00C74AC2">
      <w:r>
        <w:separator/>
      </w:r>
    </w:p>
  </w:endnote>
  <w:endnote w:type="continuationSeparator" w:id="0">
    <w:p w:rsidR="00C74AC2" w:rsidRDefault="00C7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enguiat Bk B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FFA" w:rsidRDefault="00767FFA">
    <w:pPr>
      <w:pBdr>
        <w:top w:val="nil"/>
        <w:left w:val="nil"/>
        <w:bottom w:val="nil"/>
        <w:right w:val="nil"/>
        <w:between w:val="nil"/>
      </w:pBdr>
      <w:tabs>
        <w:tab w:val="center" w:pos="4419"/>
        <w:tab w:val="right" w:pos="8838"/>
      </w:tabs>
      <w:jc w:val="center"/>
      <w:rPr>
        <w:i/>
        <w:color w:val="365F91"/>
        <w:sz w:val="20"/>
        <w:szCs w:val="20"/>
      </w:rPr>
    </w:pPr>
  </w:p>
  <w:p w:rsidR="00767FFA" w:rsidRDefault="00805F47">
    <w:pPr>
      <w:pBdr>
        <w:top w:val="nil"/>
        <w:left w:val="nil"/>
        <w:bottom w:val="nil"/>
        <w:right w:val="nil"/>
        <w:between w:val="nil"/>
      </w:pBdr>
      <w:tabs>
        <w:tab w:val="center" w:pos="4419"/>
        <w:tab w:val="right" w:pos="8838"/>
      </w:tabs>
      <w:jc w:val="center"/>
      <w:rPr>
        <w:color w:val="000000"/>
        <w:szCs w:val="22"/>
      </w:rPr>
    </w:pPr>
    <w:r>
      <w:rPr>
        <w:i/>
        <w:color w:val="365F91"/>
        <w:sz w:val="20"/>
        <w:szCs w:val="20"/>
      </w:rPr>
      <w:t>Si usted ha accedido a este formato a través de un medio diferente al sitio http://www.unicordoba.edu.co/index.php/documentos-sigec/documentos-calidad asegúrese que ésta es la versión vigente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AC2" w:rsidRDefault="00C74AC2">
      <w:r>
        <w:separator/>
      </w:r>
    </w:p>
  </w:footnote>
  <w:footnote w:type="continuationSeparator" w:id="0">
    <w:p w:rsidR="00C74AC2" w:rsidRDefault="00C74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391" w:rsidRDefault="00C32391">
    <w:pPr>
      <w:pStyle w:val="Encabezado"/>
    </w:pPr>
  </w:p>
  <w:tbl>
    <w:tblPr>
      <w:tblW w:w="99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11"/>
      <w:gridCol w:w="6858"/>
      <w:gridCol w:w="1554"/>
    </w:tblGrid>
    <w:tr w:rsidR="00C32391" w:rsidRPr="00F03ED9" w:rsidTr="0018225A">
      <w:trPr>
        <w:trHeight w:hRule="exact" w:val="851"/>
        <w:jc w:val="center"/>
      </w:trPr>
      <w:tc>
        <w:tcPr>
          <w:tcW w:w="1511" w:type="dxa"/>
          <w:vMerge w:val="restart"/>
          <w:vAlign w:val="center"/>
        </w:tcPr>
        <w:p w:rsidR="00C32391" w:rsidRPr="00F03ED9" w:rsidRDefault="00C32391" w:rsidP="00C32391">
          <w:pPr>
            <w:autoSpaceDE w:val="0"/>
            <w:autoSpaceDN w:val="0"/>
            <w:adjustRightInd w:val="0"/>
            <w:jc w:val="center"/>
            <w:outlineLvl w:val="0"/>
            <w:rPr>
              <w:rFonts w:ascii="Verdana" w:hAnsi="Verdana" w:cs="Arial"/>
              <w:b/>
              <w:bCs/>
            </w:rPr>
          </w:pPr>
          <w:r w:rsidRPr="00F03ED9">
            <w:rPr>
              <w:rFonts w:ascii="Verdana" w:hAnsi="Verdana" w:cs="Arial"/>
              <w:b/>
              <w:bCs/>
              <w:noProof/>
            </w:rPr>
            <w:drawing>
              <wp:anchor distT="0" distB="0" distL="114300" distR="114300" simplePos="0" relativeHeight="251659264" behindDoc="1" locked="0" layoutInCell="1" allowOverlap="1">
                <wp:simplePos x="0" y="0"/>
                <wp:positionH relativeFrom="column">
                  <wp:posOffset>110490</wp:posOffset>
                </wp:positionH>
                <wp:positionV relativeFrom="paragraph">
                  <wp:posOffset>97790</wp:posOffset>
                </wp:positionV>
                <wp:extent cx="597535" cy="877570"/>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877570"/>
                        </a:xfrm>
                        <a:prstGeom prst="rect">
                          <a:avLst/>
                        </a:prstGeom>
                        <a:noFill/>
                      </pic:spPr>
                    </pic:pic>
                  </a:graphicData>
                </a:graphic>
                <wp14:sizeRelH relativeFrom="page">
                  <wp14:pctWidth>0</wp14:pctWidth>
                </wp14:sizeRelH>
                <wp14:sizeRelV relativeFrom="page">
                  <wp14:pctHeight>0</wp14:pctHeight>
                </wp14:sizeRelV>
              </wp:anchor>
            </w:drawing>
          </w:r>
        </w:p>
      </w:tc>
      <w:tc>
        <w:tcPr>
          <w:tcW w:w="6858" w:type="dxa"/>
          <w:vAlign w:val="center"/>
        </w:tcPr>
        <w:p w:rsidR="00C32391" w:rsidRPr="00433B63" w:rsidRDefault="00C32391" w:rsidP="00C32391">
          <w:pPr>
            <w:keepNext/>
            <w:jc w:val="center"/>
            <w:outlineLvl w:val="3"/>
            <w:rPr>
              <w:rFonts w:ascii="Benguiat Bk BT" w:hAnsi="Benguiat Bk BT"/>
              <w:b/>
              <w:bCs/>
              <w:sz w:val="28"/>
              <w:szCs w:val="28"/>
            </w:rPr>
          </w:pPr>
          <w:r>
            <w:rPr>
              <w:rFonts w:ascii="Benguiat Bk BT" w:hAnsi="Benguiat Bk BT"/>
              <w:b/>
              <w:bCs/>
              <w:sz w:val="28"/>
              <w:szCs w:val="28"/>
            </w:rPr>
            <w:t>UNIVERSIDAD DE CÓRDOBA</w:t>
          </w:r>
        </w:p>
      </w:tc>
      <w:tc>
        <w:tcPr>
          <w:tcW w:w="1554" w:type="dxa"/>
          <w:vMerge w:val="restart"/>
          <w:vAlign w:val="center"/>
        </w:tcPr>
        <w:p w:rsidR="00C32391" w:rsidRPr="00F03ED9" w:rsidRDefault="00C32391" w:rsidP="00C32391">
          <w:pPr>
            <w:keepNext/>
            <w:jc w:val="center"/>
            <w:outlineLvl w:val="3"/>
            <w:rPr>
              <w:rFonts w:ascii="Benguiat Bk BT" w:hAnsi="Benguiat Bk BT" w:cs="Arial"/>
              <w:bCs/>
              <w:sz w:val="18"/>
              <w:szCs w:val="18"/>
            </w:rPr>
          </w:pPr>
          <w:r w:rsidRPr="00F03ED9">
            <w:rPr>
              <w:rFonts w:ascii="Benguiat Bk BT" w:hAnsi="Benguiat Bk BT" w:cs="Arial"/>
              <w:b/>
              <w:bCs/>
              <w:sz w:val="18"/>
              <w:szCs w:val="18"/>
            </w:rPr>
            <w:t>CÓDIGO:</w:t>
          </w:r>
          <w:r>
            <w:rPr>
              <w:rFonts w:ascii="Benguiat Bk BT" w:hAnsi="Benguiat Bk BT" w:cs="Arial"/>
              <w:bCs/>
              <w:sz w:val="18"/>
              <w:szCs w:val="18"/>
            </w:rPr>
            <w:t xml:space="preserve"> FDOC-088</w:t>
          </w:r>
        </w:p>
        <w:p w:rsidR="00C32391" w:rsidRPr="00F03ED9" w:rsidRDefault="00C32391" w:rsidP="00C32391">
          <w:pPr>
            <w:jc w:val="center"/>
            <w:rPr>
              <w:rFonts w:ascii="Benguiat Bk BT" w:hAnsi="Benguiat Bk BT" w:cs="Arial"/>
              <w:sz w:val="18"/>
              <w:szCs w:val="18"/>
            </w:rPr>
          </w:pPr>
          <w:r w:rsidRPr="00F03ED9">
            <w:rPr>
              <w:rFonts w:ascii="Benguiat Bk BT" w:hAnsi="Benguiat Bk BT" w:cs="Arial"/>
              <w:b/>
              <w:sz w:val="18"/>
              <w:szCs w:val="18"/>
            </w:rPr>
            <w:t>VERSIÓN:</w:t>
          </w:r>
          <w:r w:rsidRPr="00F03ED9">
            <w:rPr>
              <w:rFonts w:ascii="Benguiat Bk BT" w:hAnsi="Benguiat Bk BT" w:cs="Arial"/>
              <w:sz w:val="18"/>
              <w:szCs w:val="18"/>
            </w:rPr>
            <w:t xml:space="preserve"> 0</w:t>
          </w:r>
          <w:r>
            <w:rPr>
              <w:rFonts w:ascii="Benguiat Bk BT" w:hAnsi="Benguiat Bk BT" w:cs="Arial"/>
              <w:sz w:val="18"/>
              <w:szCs w:val="18"/>
            </w:rPr>
            <w:t>2</w:t>
          </w:r>
        </w:p>
        <w:p w:rsidR="00C32391" w:rsidRPr="00F03ED9" w:rsidRDefault="00C32391" w:rsidP="00C32391">
          <w:pPr>
            <w:jc w:val="center"/>
            <w:rPr>
              <w:rFonts w:ascii="Benguiat Bk BT" w:hAnsi="Benguiat Bk BT" w:cs="Arial"/>
              <w:bCs/>
              <w:sz w:val="18"/>
              <w:szCs w:val="18"/>
            </w:rPr>
          </w:pPr>
          <w:r w:rsidRPr="00F03ED9">
            <w:rPr>
              <w:rFonts w:ascii="Benguiat Bk BT" w:hAnsi="Benguiat Bk BT" w:cs="Arial"/>
              <w:b/>
              <w:bCs/>
              <w:sz w:val="18"/>
              <w:szCs w:val="18"/>
            </w:rPr>
            <w:t>EMISIÓN:</w:t>
          </w:r>
          <w:r>
            <w:rPr>
              <w:rFonts w:ascii="Benguiat Bk BT" w:hAnsi="Benguiat Bk BT" w:cs="Arial"/>
              <w:bCs/>
              <w:sz w:val="18"/>
              <w:szCs w:val="18"/>
            </w:rPr>
            <w:t xml:space="preserve"> 22/03/2019</w:t>
          </w:r>
        </w:p>
        <w:p w:rsidR="00C32391" w:rsidRPr="00F03ED9" w:rsidRDefault="00C32391" w:rsidP="00C32391">
          <w:pPr>
            <w:jc w:val="center"/>
            <w:rPr>
              <w:rFonts w:ascii="Benguiat Bk BT" w:hAnsi="Benguiat Bk BT"/>
              <w:b/>
              <w:sz w:val="18"/>
            </w:rPr>
          </w:pPr>
          <w:r w:rsidRPr="00F03ED9">
            <w:rPr>
              <w:rFonts w:ascii="Benguiat Bk BT" w:hAnsi="Benguiat Bk BT"/>
              <w:b/>
              <w:sz w:val="18"/>
            </w:rPr>
            <w:t>PÁGINA</w:t>
          </w:r>
        </w:p>
        <w:p w:rsidR="00C32391" w:rsidRPr="00F03ED9" w:rsidRDefault="00C32391" w:rsidP="00C32391">
          <w:pPr>
            <w:jc w:val="center"/>
          </w:pPr>
          <w:r w:rsidRPr="002D59B2">
            <w:rPr>
              <w:rStyle w:val="Nmerodepgina"/>
              <w:rFonts w:ascii="Benguiat Bk BT" w:hAnsi="Benguiat Bk BT"/>
              <w:sz w:val="18"/>
              <w:szCs w:val="18"/>
            </w:rPr>
            <w:fldChar w:fldCharType="begin"/>
          </w:r>
          <w:r w:rsidRPr="002D59B2">
            <w:rPr>
              <w:rStyle w:val="Nmerodepgina"/>
              <w:rFonts w:ascii="Benguiat Bk BT" w:hAnsi="Benguiat Bk BT"/>
              <w:sz w:val="18"/>
              <w:szCs w:val="18"/>
            </w:rPr>
            <w:instrText xml:space="preserve"> PAGE </w:instrText>
          </w:r>
          <w:r w:rsidRPr="002D59B2">
            <w:rPr>
              <w:rStyle w:val="Nmerodepgina"/>
              <w:rFonts w:ascii="Benguiat Bk BT" w:hAnsi="Benguiat Bk BT"/>
              <w:sz w:val="18"/>
              <w:szCs w:val="18"/>
            </w:rPr>
            <w:fldChar w:fldCharType="separate"/>
          </w:r>
          <w:r>
            <w:rPr>
              <w:rStyle w:val="Nmerodepgina"/>
              <w:rFonts w:ascii="Benguiat Bk BT" w:hAnsi="Benguiat Bk BT"/>
              <w:noProof/>
              <w:sz w:val="18"/>
              <w:szCs w:val="18"/>
            </w:rPr>
            <w:t>5</w:t>
          </w:r>
          <w:r w:rsidRPr="002D59B2">
            <w:rPr>
              <w:rStyle w:val="Nmerodepgina"/>
              <w:rFonts w:ascii="Benguiat Bk BT" w:hAnsi="Benguiat Bk BT"/>
              <w:sz w:val="18"/>
              <w:szCs w:val="18"/>
            </w:rPr>
            <w:fldChar w:fldCharType="end"/>
          </w:r>
          <w:r w:rsidRPr="002D59B2">
            <w:rPr>
              <w:rStyle w:val="Nmerodepgina"/>
              <w:rFonts w:ascii="Benguiat Bk BT" w:hAnsi="Benguiat Bk BT"/>
              <w:sz w:val="18"/>
              <w:szCs w:val="18"/>
            </w:rPr>
            <w:t xml:space="preserve"> </w:t>
          </w:r>
          <w:r w:rsidRPr="00433B63">
            <w:rPr>
              <w:rStyle w:val="Nmerodepgina"/>
              <w:rFonts w:ascii="Benguiat Bk BT" w:hAnsi="Benguiat Bk BT"/>
              <w:b/>
              <w:sz w:val="18"/>
              <w:szCs w:val="18"/>
            </w:rPr>
            <w:t>DE</w:t>
          </w:r>
          <w:r w:rsidRPr="002D59B2">
            <w:rPr>
              <w:rStyle w:val="Nmerodepgina"/>
              <w:rFonts w:ascii="Benguiat Bk BT" w:hAnsi="Benguiat Bk BT"/>
              <w:sz w:val="18"/>
              <w:szCs w:val="18"/>
            </w:rPr>
            <w:t xml:space="preserve"> </w:t>
          </w:r>
          <w:r w:rsidRPr="002D59B2">
            <w:rPr>
              <w:rStyle w:val="Nmerodepgina"/>
              <w:rFonts w:ascii="Benguiat Bk BT" w:hAnsi="Benguiat Bk BT"/>
              <w:sz w:val="18"/>
              <w:szCs w:val="18"/>
            </w:rPr>
            <w:fldChar w:fldCharType="begin"/>
          </w:r>
          <w:r w:rsidRPr="002D59B2">
            <w:rPr>
              <w:rStyle w:val="Nmerodepgina"/>
              <w:rFonts w:ascii="Benguiat Bk BT" w:hAnsi="Benguiat Bk BT"/>
              <w:sz w:val="18"/>
              <w:szCs w:val="18"/>
            </w:rPr>
            <w:instrText xml:space="preserve"> NUMPAGES </w:instrText>
          </w:r>
          <w:r w:rsidRPr="002D59B2">
            <w:rPr>
              <w:rStyle w:val="Nmerodepgina"/>
              <w:rFonts w:ascii="Benguiat Bk BT" w:hAnsi="Benguiat Bk BT"/>
              <w:sz w:val="18"/>
              <w:szCs w:val="18"/>
            </w:rPr>
            <w:fldChar w:fldCharType="separate"/>
          </w:r>
          <w:r>
            <w:rPr>
              <w:rStyle w:val="Nmerodepgina"/>
              <w:rFonts w:ascii="Benguiat Bk BT" w:hAnsi="Benguiat Bk BT"/>
              <w:noProof/>
              <w:sz w:val="18"/>
              <w:szCs w:val="18"/>
            </w:rPr>
            <w:t>5</w:t>
          </w:r>
          <w:r w:rsidRPr="002D59B2">
            <w:rPr>
              <w:rStyle w:val="Nmerodepgina"/>
              <w:rFonts w:ascii="Benguiat Bk BT" w:hAnsi="Benguiat Bk BT"/>
              <w:sz w:val="18"/>
              <w:szCs w:val="18"/>
            </w:rPr>
            <w:fldChar w:fldCharType="end"/>
          </w:r>
        </w:p>
      </w:tc>
    </w:tr>
    <w:tr w:rsidR="00C32391" w:rsidRPr="00F03ED9" w:rsidTr="0018225A">
      <w:trPr>
        <w:trHeight w:hRule="exact" w:val="851"/>
        <w:jc w:val="center"/>
      </w:trPr>
      <w:tc>
        <w:tcPr>
          <w:tcW w:w="1511" w:type="dxa"/>
          <w:vMerge/>
        </w:tcPr>
        <w:p w:rsidR="00C32391" w:rsidRPr="00F03ED9" w:rsidRDefault="00C32391" w:rsidP="00C32391">
          <w:pPr>
            <w:autoSpaceDE w:val="0"/>
            <w:autoSpaceDN w:val="0"/>
            <w:adjustRightInd w:val="0"/>
            <w:jc w:val="both"/>
            <w:outlineLvl w:val="0"/>
            <w:rPr>
              <w:rFonts w:ascii="Verdana" w:hAnsi="Verdana" w:cs="Arial"/>
              <w:b/>
              <w:bCs/>
            </w:rPr>
          </w:pPr>
        </w:p>
      </w:tc>
      <w:tc>
        <w:tcPr>
          <w:tcW w:w="6858" w:type="dxa"/>
          <w:vAlign w:val="center"/>
        </w:tcPr>
        <w:p w:rsidR="00C32391" w:rsidRPr="00433B63" w:rsidRDefault="00C32391" w:rsidP="00C32391">
          <w:pPr>
            <w:autoSpaceDE w:val="0"/>
            <w:autoSpaceDN w:val="0"/>
            <w:adjustRightInd w:val="0"/>
            <w:jc w:val="center"/>
            <w:outlineLvl w:val="0"/>
            <w:rPr>
              <w:rFonts w:ascii="Benguiat Bk BT" w:hAnsi="Benguiat Bk BT" w:cs="Arial"/>
              <w:b/>
              <w:bCs/>
              <w:sz w:val="24"/>
            </w:rPr>
          </w:pPr>
          <w:r w:rsidRPr="00433B63">
            <w:rPr>
              <w:rFonts w:ascii="Benguiat Bk BT" w:hAnsi="Benguiat Bk BT" w:cs="Arial"/>
              <w:b/>
              <w:bCs/>
              <w:sz w:val="24"/>
            </w:rPr>
            <w:t>PLAN DE CURSO</w:t>
          </w:r>
        </w:p>
      </w:tc>
      <w:tc>
        <w:tcPr>
          <w:tcW w:w="1554" w:type="dxa"/>
          <w:vMerge/>
        </w:tcPr>
        <w:p w:rsidR="00C32391" w:rsidRPr="00F03ED9" w:rsidRDefault="00C32391" w:rsidP="00C32391">
          <w:pPr>
            <w:autoSpaceDE w:val="0"/>
            <w:autoSpaceDN w:val="0"/>
            <w:adjustRightInd w:val="0"/>
            <w:jc w:val="center"/>
            <w:outlineLvl w:val="0"/>
            <w:rPr>
              <w:rFonts w:ascii="Benguiat Bk BT" w:hAnsi="Benguiat Bk BT" w:cs="Arial"/>
              <w:b/>
              <w:bCs/>
              <w:szCs w:val="22"/>
            </w:rPr>
          </w:pPr>
        </w:p>
      </w:tc>
    </w:tr>
  </w:tbl>
  <w:p w:rsidR="00767FFA" w:rsidRDefault="00767FFA">
    <w:pPr>
      <w:pBdr>
        <w:top w:val="nil"/>
        <w:left w:val="nil"/>
        <w:bottom w:val="nil"/>
        <w:right w:val="nil"/>
        <w:between w:val="nil"/>
      </w:pBdr>
      <w:tabs>
        <w:tab w:val="center" w:pos="4419"/>
        <w:tab w:val="right" w:pos="8838"/>
      </w:tabs>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C79"/>
    <w:multiLevelType w:val="multilevel"/>
    <w:tmpl w:val="45D8D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2E4AD3"/>
    <w:multiLevelType w:val="multilevel"/>
    <w:tmpl w:val="84AE9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8C5CEC"/>
    <w:multiLevelType w:val="multilevel"/>
    <w:tmpl w:val="30E63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DA3AD5"/>
    <w:multiLevelType w:val="multilevel"/>
    <w:tmpl w:val="5DCCCC24"/>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4" w15:restartNumberingAfterBreak="0">
    <w:nsid w:val="4B6F34FB"/>
    <w:multiLevelType w:val="multilevel"/>
    <w:tmpl w:val="99CA68B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F3778C"/>
    <w:multiLevelType w:val="multilevel"/>
    <w:tmpl w:val="07A8F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245677"/>
    <w:multiLevelType w:val="multilevel"/>
    <w:tmpl w:val="DC86A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FA"/>
    <w:rsid w:val="000618F7"/>
    <w:rsid w:val="000E2F2B"/>
    <w:rsid w:val="000F4F8B"/>
    <w:rsid w:val="00175CAE"/>
    <w:rsid w:val="00197BD0"/>
    <w:rsid w:val="001C38F0"/>
    <w:rsid w:val="001C5145"/>
    <w:rsid w:val="00234D09"/>
    <w:rsid w:val="00237BD0"/>
    <w:rsid w:val="0025314F"/>
    <w:rsid w:val="00392ABD"/>
    <w:rsid w:val="00487097"/>
    <w:rsid w:val="00497873"/>
    <w:rsid w:val="004C211F"/>
    <w:rsid w:val="0055649F"/>
    <w:rsid w:val="00570830"/>
    <w:rsid w:val="005B4498"/>
    <w:rsid w:val="00763F14"/>
    <w:rsid w:val="00767FFA"/>
    <w:rsid w:val="00805F47"/>
    <w:rsid w:val="009A69FE"/>
    <w:rsid w:val="00C317B5"/>
    <w:rsid w:val="00C32391"/>
    <w:rsid w:val="00C511F4"/>
    <w:rsid w:val="00C65577"/>
    <w:rsid w:val="00C74AC2"/>
    <w:rsid w:val="00C761A9"/>
    <w:rsid w:val="00E8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9DD005"/>
  <w15:docId w15:val="{225F6392-1CC9-4215-B6FC-BA6A8361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48"/>
    <w:rPr>
      <w:szCs w:val="24"/>
      <w:lang w:val="es-ES" w:eastAsia="es-ES"/>
    </w:rPr>
  </w:style>
  <w:style w:type="paragraph" w:styleId="Ttulo1">
    <w:name w:val="heading 1"/>
    <w:basedOn w:val="Normal"/>
    <w:next w:val="Normal"/>
    <w:link w:val="Ttulo1Car"/>
    <w:uiPriority w:val="9"/>
    <w:qFormat/>
    <w:rsid w:val="001C098E"/>
    <w:pPr>
      <w:keepNext/>
      <w:numPr>
        <w:numId w:val="3"/>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1C098E"/>
    <w:pPr>
      <w:keepNext/>
      <w:numPr>
        <w:ilvl w:val="1"/>
        <w:numId w:val="3"/>
      </w:numPr>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1C098E"/>
    <w:pPr>
      <w:keepNext/>
      <w:numPr>
        <w:ilvl w:val="2"/>
        <w:numId w:val="3"/>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1C098E"/>
    <w:pPr>
      <w:keepNext/>
      <w:numPr>
        <w:ilvl w:val="3"/>
        <w:numId w:val="3"/>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1C098E"/>
    <w:pPr>
      <w:numPr>
        <w:ilvl w:val="4"/>
        <w:numId w:val="3"/>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1C098E"/>
    <w:pPr>
      <w:numPr>
        <w:ilvl w:val="5"/>
        <w:numId w:val="3"/>
      </w:numPr>
      <w:spacing w:before="240" w:after="60"/>
      <w:outlineLvl w:val="5"/>
    </w:pPr>
    <w:rPr>
      <w:rFonts w:ascii="Calibri" w:hAnsi="Calibri"/>
      <w:b/>
      <w:bCs/>
      <w:szCs w:val="22"/>
    </w:rPr>
  </w:style>
  <w:style w:type="paragraph" w:styleId="Ttulo7">
    <w:name w:val="heading 7"/>
    <w:basedOn w:val="Normal"/>
    <w:next w:val="Normal"/>
    <w:link w:val="Ttulo7Car"/>
    <w:uiPriority w:val="9"/>
    <w:semiHidden/>
    <w:unhideWhenUsed/>
    <w:qFormat/>
    <w:rsid w:val="001C098E"/>
    <w:pPr>
      <w:numPr>
        <w:ilvl w:val="6"/>
        <w:numId w:val="3"/>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1C098E"/>
    <w:pPr>
      <w:numPr>
        <w:ilvl w:val="7"/>
        <w:numId w:val="3"/>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1C098E"/>
    <w:pPr>
      <w:numPr>
        <w:ilvl w:val="8"/>
        <w:numId w:val="3"/>
      </w:numPr>
      <w:spacing w:before="240" w:after="60"/>
      <w:outlineLvl w:val="8"/>
    </w:pPr>
    <w:rPr>
      <w:rFonts w:ascii="Cambria" w:hAnsi="Cambria"/>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913AC7"/>
    <w:pPr>
      <w:tabs>
        <w:tab w:val="center" w:pos="4419"/>
        <w:tab w:val="right" w:pos="8838"/>
      </w:tabs>
    </w:pPr>
  </w:style>
  <w:style w:type="character" w:customStyle="1" w:styleId="EncabezadoCar">
    <w:name w:val="Encabezado Car"/>
    <w:link w:val="Encabezado"/>
    <w:uiPriority w:val="99"/>
    <w:rsid w:val="00913AC7"/>
    <w:rPr>
      <w:sz w:val="24"/>
      <w:szCs w:val="24"/>
      <w:lang w:val="es-ES" w:eastAsia="es-ES"/>
    </w:rPr>
  </w:style>
  <w:style w:type="paragraph" w:styleId="Piedepgina">
    <w:name w:val="footer"/>
    <w:basedOn w:val="Normal"/>
    <w:link w:val="PiedepginaCar"/>
    <w:unhideWhenUsed/>
    <w:rsid w:val="00913AC7"/>
    <w:pPr>
      <w:tabs>
        <w:tab w:val="center" w:pos="4419"/>
        <w:tab w:val="right" w:pos="8838"/>
      </w:tabs>
    </w:pPr>
  </w:style>
  <w:style w:type="character" w:customStyle="1" w:styleId="PiedepginaCar">
    <w:name w:val="Pie de página Car"/>
    <w:link w:val="Piedepgina"/>
    <w:rsid w:val="00913AC7"/>
    <w:rPr>
      <w:sz w:val="24"/>
      <w:szCs w:val="24"/>
      <w:lang w:val="es-ES" w:eastAsia="es-ES"/>
    </w:rPr>
  </w:style>
  <w:style w:type="character" w:styleId="Nmerodepgina">
    <w:name w:val="page number"/>
    <w:basedOn w:val="Fuentedeprrafopredeter"/>
    <w:rsid w:val="00913AC7"/>
  </w:style>
  <w:style w:type="character" w:styleId="Hipervnculo">
    <w:name w:val="Hyperlink"/>
    <w:uiPriority w:val="99"/>
    <w:rsid w:val="00913AC7"/>
    <w:rPr>
      <w:color w:val="0000FF"/>
      <w:u w:val="single"/>
    </w:rPr>
  </w:style>
  <w:style w:type="table" w:styleId="Tablaconcuadrcula">
    <w:name w:val="Table Grid"/>
    <w:basedOn w:val="Tablanormal"/>
    <w:uiPriority w:val="59"/>
    <w:rsid w:val="005F2B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15F4"/>
    <w:pPr>
      <w:ind w:left="708"/>
    </w:pPr>
  </w:style>
  <w:style w:type="character" w:customStyle="1" w:styleId="Ttulo1Car">
    <w:name w:val="Título 1 Car"/>
    <w:link w:val="Ttulo1"/>
    <w:uiPriority w:val="9"/>
    <w:rsid w:val="001C098E"/>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rsid w:val="001C098E"/>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semiHidden/>
    <w:rsid w:val="001C098E"/>
    <w:rPr>
      <w:rFonts w:ascii="Cambria" w:eastAsia="Times New Roman" w:hAnsi="Cambria" w:cs="Times New Roman"/>
      <w:b/>
      <w:bCs/>
      <w:sz w:val="26"/>
      <w:szCs w:val="26"/>
      <w:lang w:val="es-ES" w:eastAsia="es-ES"/>
    </w:rPr>
  </w:style>
  <w:style w:type="character" w:customStyle="1" w:styleId="Ttulo4Car">
    <w:name w:val="Título 4 Car"/>
    <w:link w:val="Ttulo4"/>
    <w:uiPriority w:val="9"/>
    <w:semiHidden/>
    <w:rsid w:val="001C098E"/>
    <w:rPr>
      <w:rFonts w:ascii="Calibri" w:eastAsia="Times New Roman" w:hAnsi="Calibri" w:cs="Times New Roman"/>
      <w:b/>
      <w:bCs/>
      <w:sz w:val="28"/>
      <w:szCs w:val="28"/>
      <w:lang w:val="es-ES" w:eastAsia="es-ES"/>
    </w:rPr>
  </w:style>
  <w:style w:type="character" w:customStyle="1" w:styleId="Ttulo5Car">
    <w:name w:val="Título 5 Car"/>
    <w:link w:val="Ttulo5"/>
    <w:uiPriority w:val="9"/>
    <w:semiHidden/>
    <w:rsid w:val="001C098E"/>
    <w:rPr>
      <w:rFonts w:ascii="Calibri" w:eastAsia="Times New Roman" w:hAnsi="Calibri" w:cs="Times New Roman"/>
      <w:b/>
      <w:bCs/>
      <w:i/>
      <w:iCs/>
      <w:sz w:val="26"/>
      <w:szCs w:val="26"/>
      <w:lang w:val="es-ES" w:eastAsia="es-ES"/>
    </w:rPr>
  </w:style>
  <w:style w:type="character" w:customStyle="1" w:styleId="Ttulo6Car">
    <w:name w:val="Título 6 Car"/>
    <w:link w:val="Ttulo6"/>
    <w:uiPriority w:val="9"/>
    <w:semiHidden/>
    <w:rsid w:val="001C098E"/>
    <w:rPr>
      <w:rFonts w:ascii="Calibri" w:eastAsia="Times New Roman" w:hAnsi="Calibri" w:cs="Times New Roman"/>
      <w:b/>
      <w:bCs/>
      <w:sz w:val="22"/>
      <w:szCs w:val="22"/>
      <w:lang w:val="es-ES" w:eastAsia="es-ES"/>
    </w:rPr>
  </w:style>
  <w:style w:type="character" w:customStyle="1" w:styleId="Ttulo7Car">
    <w:name w:val="Título 7 Car"/>
    <w:link w:val="Ttulo7"/>
    <w:uiPriority w:val="9"/>
    <w:semiHidden/>
    <w:rsid w:val="001C098E"/>
    <w:rPr>
      <w:rFonts w:ascii="Calibri" w:eastAsia="Times New Roman" w:hAnsi="Calibri" w:cs="Times New Roman"/>
      <w:sz w:val="24"/>
      <w:szCs w:val="24"/>
      <w:lang w:val="es-ES" w:eastAsia="es-ES"/>
    </w:rPr>
  </w:style>
  <w:style w:type="character" w:customStyle="1" w:styleId="Ttulo8Car">
    <w:name w:val="Título 8 Car"/>
    <w:link w:val="Ttulo8"/>
    <w:uiPriority w:val="9"/>
    <w:semiHidden/>
    <w:rsid w:val="001C098E"/>
    <w:rPr>
      <w:rFonts w:ascii="Calibri" w:eastAsia="Times New Roman" w:hAnsi="Calibri" w:cs="Times New Roman"/>
      <w:i/>
      <w:iCs/>
      <w:sz w:val="24"/>
      <w:szCs w:val="24"/>
      <w:lang w:val="es-ES" w:eastAsia="es-ES"/>
    </w:rPr>
  </w:style>
  <w:style w:type="character" w:customStyle="1" w:styleId="Ttulo9Car">
    <w:name w:val="Título 9 Car"/>
    <w:link w:val="Ttulo9"/>
    <w:uiPriority w:val="9"/>
    <w:semiHidden/>
    <w:rsid w:val="001C098E"/>
    <w:rPr>
      <w:rFonts w:ascii="Cambria" w:eastAsia="Times New Roman" w:hAnsi="Cambria" w:cs="Times New Roman"/>
      <w:sz w:val="22"/>
      <w:szCs w:val="22"/>
      <w:lang w:val="es-ES" w:eastAsia="es-ES"/>
    </w:rPr>
  </w:style>
  <w:style w:type="paragraph" w:styleId="Textodeglobo">
    <w:name w:val="Balloon Text"/>
    <w:basedOn w:val="Normal"/>
    <w:link w:val="TextodegloboCar"/>
    <w:uiPriority w:val="99"/>
    <w:semiHidden/>
    <w:unhideWhenUsed/>
    <w:rsid w:val="003946AA"/>
    <w:rPr>
      <w:sz w:val="16"/>
      <w:szCs w:val="16"/>
    </w:rPr>
  </w:style>
  <w:style w:type="character" w:customStyle="1" w:styleId="TextodegloboCar">
    <w:name w:val="Texto de globo Car"/>
    <w:link w:val="Textodeglobo"/>
    <w:uiPriority w:val="99"/>
    <w:semiHidden/>
    <w:rsid w:val="003946AA"/>
    <w:rPr>
      <w:rFonts w:ascii="Tahoma" w:hAnsi="Tahoma" w:cs="Tahoma"/>
      <w:sz w:val="16"/>
      <w:szCs w:val="16"/>
      <w:lang w:val="es-ES" w:eastAsia="es-ES"/>
    </w:rPr>
  </w:style>
  <w:style w:type="table" w:customStyle="1" w:styleId="Tablaconcuadrcula1">
    <w:name w:val="Tabla con cuadrícula1"/>
    <w:basedOn w:val="Tablanormal"/>
    <w:next w:val="Tablaconcuadrcula"/>
    <w:uiPriority w:val="59"/>
    <w:rsid w:val="00F373D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BB0C05"/>
    <w:rPr>
      <w:rFonts w:ascii="Calibri" w:eastAsia="Calibri" w:hAnsi="Calibri"/>
    </w:rPr>
  </w:style>
  <w:style w:type="character" w:styleId="Refdecomentario">
    <w:name w:val="annotation reference"/>
    <w:uiPriority w:val="99"/>
    <w:semiHidden/>
    <w:unhideWhenUsed/>
    <w:rsid w:val="00AA699D"/>
    <w:rPr>
      <w:sz w:val="16"/>
      <w:szCs w:val="16"/>
    </w:rPr>
  </w:style>
  <w:style w:type="paragraph" w:styleId="Textocomentario">
    <w:name w:val="annotation text"/>
    <w:basedOn w:val="Normal"/>
    <w:link w:val="TextocomentarioCar"/>
    <w:uiPriority w:val="99"/>
    <w:semiHidden/>
    <w:unhideWhenUsed/>
    <w:rsid w:val="00AA699D"/>
    <w:rPr>
      <w:sz w:val="20"/>
      <w:szCs w:val="20"/>
    </w:rPr>
  </w:style>
  <w:style w:type="character" w:customStyle="1" w:styleId="TextocomentarioCar">
    <w:name w:val="Texto comentario Car"/>
    <w:link w:val="Textocomentario"/>
    <w:uiPriority w:val="99"/>
    <w:semiHidden/>
    <w:rsid w:val="00AA699D"/>
    <w:rPr>
      <w:rFonts w:ascii="Tahoma" w:hAnsi="Tahoma"/>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cpdEJKwmCo6oSZcaIldmU8d9KA==">AMUW2mXSep9ABGiNtmCQKkjmvMGEo6moBk97CiXRv/Z1xJHQX8p4uWXeec+vq2opSC3NWpsfaLFOQTZAFO6FboHUQdc6YvHN0GjOlsVV6wu6YE2g2qgPKR0=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875</Words>
  <Characters>4816</Characters>
  <Application>Microsoft Office Word</Application>
  <DocSecurity>0</DocSecurity>
  <Lines>40</Lines>
  <Paragraphs>11</Paragraphs>
  <ScaleCrop>false</ScaleCrop>
  <Company>Luffi</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COGOLLO</dc:creator>
  <cp:lastModifiedBy>acer</cp:lastModifiedBy>
  <cp:revision>27</cp:revision>
  <dcterms:created xsi:type="dcterms:W3CDTF">2020-06-17T17:32:00Z</dcterms:created>
  <dcterms:modified xsi:type="dcterms:W3CDTF">2020-06-25T22:24:00Z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5643a9e5-56e4-3d55-afc1-cc8fd52f7131</vt:lpwstr>
  </property>
  <property fmtid="{D5CDD505-2E9C-101B-9397-08002B2CF9AE}" pid="4" name="Mendeley Citation Style_1">
    <vt:lpwstr>http://www.zotero.org/styles/apa</vt:lpwstr>
  </property>
</Properties>
</file>